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85" w:rsidRPr="00072285" w:rsidRDefault="009F5AB4" w:rsidP="00072285">
      <w:pPr>
        <w:pStyle w:val="berschrift3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1351E8">
        <w:rPr>
          <w:rFonts w:asciiTheme="minorHAnsi" w:hAnsiTheme="minorHAnsi"/>
          <w:sz w:val="22"/>
          <w:szCs w:val="22"/>
        </w:rPr>
        <w:t>.2.</w:t>
      </w:r>
      <w:r w:rsidR="0067176B">
        <w:rPr>
          <w:rFonts w:asciiTheme="minorHAnsi" w:hAnsiTheme="minorHAnsi"/>
          <w:sz w:val="22"/>
          <w:szCs w:val="22"/>
        </w:rPr>
        <w:t>2</w:t>
      </w:r>
      <w:r w:rsidR="001351E8">
        <w:rPr>
          <w:rFonts w:asciiTheme="minorHAnsi" w:hAnsiTheme="minorHAnsi"/>
          <w:sz w:val="22"/>
          <w:szCs w:val="22"/>
        </w:rPr>
        <w:t xml:space="preserve">. </w:t>
      </w:r>
      <w:r w:rsidR="0067176B">
        <w:rPr>
          <w:rFonts w:asciiTheme="minorHAnsi" w:hAnsiTheme="minorHAnsi"/>
          <w:sz w:val="22"/>
          <w:szCs w:val="22"/>
        </w:rPr>
        <w:t>Trägheit</w:t>
      </w:r>
    </w:p>
    <w:p w:rsidR="0067176B" w:rsidRDefault="0067176B" w:rsidP="0067176B">
      <w:pPr>
        <w:rPr>
          <w:rFonts w:asciiTheme="minorHAnsi" w:hAnsiTheme="minorHAnsi"/>
          <w:sz w:val="22"/>
          <w:szCs w:val="22"/>
        </w:rPr>
      </w:pPr>
    </w:p>
    <w:p w:rsidR="0067176B" w:rsidRDefault="0067176B" w:rsidP="0067176B">
      <w:pPr>
        <w:rPr>
          <w:rFonts w:asciiTheme="minorHAnsi" w:hAnsiTheme="minorHAnsi"/>
          <w:sz w:val="22"/>
          <w:szCs w:val="22"/>
        </w:rPr>
      </w:pPr>
      <w:r w:rsidRPr="0067176B">
        <w:rPr>
          <w:rFonts w:asciiTheme="minorHAnsi" w:hAnsiTheme="minorHAnsi"/>
          <w:noProof/>
          <w:sz w:val="22"/>
          <w:szCs w:val="22"/>
        </w:rPr>
        <w:t>Ein Holzklotz befindet sich auf einer Unterlage.</w:t>
      </w:r>
    </w:p>
    <w:p w:rsidR="0067176B" w:rsidRDefault="0067176B" w:rsidP="0067176B">
      <w:pPr>
        <w:rPr>
          <w:rFonts w:asciiTheme="minorHAnsi" w:hAnsiTheme="minorHAnsi"/>
          <w:sz w:val="22"/>
          <w:szCs w:val="22"/>
        </w:rPr>
      </w:pPr>
    </w:p>
    <w:tbl>
      <w:tblPr>
        <w:tblStyle w:val="Tabellengitternetz"/>
        <w:tblW w:w="7088" w:type="dxa"/>
        <w:tblInd w:w="250" w:type="dxa"/>
        <w:tblLook w:val="04A0"/>
      </w:tblPr>
      <w:tblGrid>
        <w:gridCol w:w="3544"/>
        <w:gridCol w:w="3544"/>
      </w:tblGrid>
      <w:tr w:rsidR="0067176B" w:rsidTr="009F5AB4">
        <w:tc>
          <w:tcPr>
            <w:tcW w:w="3544" w:type="dxa"/>
          </w:tcPr>
          <w:p w:rsidR="00D678C0" w:rsidRDefault="00D678C0" w:rsidP="008B53AB">
            <w:pPr>
              <w:jc w:val="center"/>
              <w:rPr>
                <w:rFonts w:asciiTheme="minorHAnsi" w:hAnsiTheme="minorHAnsi"/>
                <w:noProof/>
                <w:szCs w:val="22"/>
              </w:rPr>
            </w:pPr>
          </w:p>
          <w:p w:rsidR="008B53AB" w:rsidRDefault="00B8365E" w:rsidP="008B53AB">
            <w:pPr>
              <w:jc w:val="center"/>
              <w:rPr>
                <w:rFonts w:asciiTheme="minorHAnsi" w:hAnsiTheme="minorHAnsi"/>
                <w:noProof/>
                <w:szCs w:val="22"/>
              </w:rPr>
            </w:pPr>
            <w:r w:rsidRPr="00B8365E">
              <w:rPr>
                <w:rFonts w:asciiTheme="minorHAnsi" w:hAnsiTheme="minorHAnsi"/>
                <w:noProof/>
                <w:szCs w:val="22"/>
              </w:rPr>
            </w:r>
            <w:r w:rsidRPr="00B8365E">
              <w:rPr>
                <w:rFonts w:asciiTheme="minorHAnsi" w:hAnsiTheme="minorHAnsi"/>
                <w:noProof/>
                <w:szCs w:val="22"/>
              </w:rPr>
              <w:pict>
                <v:group id="_x0000_s1146" style="width:114.75pt;height:57pt;mso-position-horizontal-relative:char;mso-position-vertical-relative:line" coordorigin="1800,3806" coordsize="2295,1140">
                  <v:line id="_x0000_s1147" style="position:absolute" from="3270,4393" to="3780,4393">
                    <v:stroke endarrow="block"/>
                  </v:line>
                  <v:line id="_x0000_s1148" style="position:absolute" from="1800,4946" to="4095,4946"/>
                  <v:rect id="_x0000_s1149" style="position:absolute;left:2745;top:3858;width:405;height:1088" fillcolor="silver"/>
                  <v:rect id="_x0000_s1150" style="position:absolute;left:2595;top:3806;width:405;height:1088;rotation:-1177639fd" filled="f" fillcolor="silver">
                    <v:stroke dashstyle="1 1" endcap="round"/>
                  </v:rect>
                  <w10:wrap type="none"/>
                  <w10:anchorlock/>
                </v:group>
              </w:pict>
            </w:r>
          </w:p>
          <w:p w:rsidR="00D678C0" w:rsidRDefault="00D678C0" w:rsidP="008B53AB">
            <w:pPr>
              <w:jc w:val="center"/>
              <w:rPr>
                <w:rFonts w:asciiTheme="minorHAnsi" w:hAnsiTheme="minorHAnsi"/>
                <w:noProof/>
                <w:szCs w:val="22"/>
              </w:rPr>
            </w:pPr>
          </w:p>
        </w:tc>
        <w:tc>
          <w:tcPr>
            <w:tcW w:w="3544" w:type="dxa"/>
          </w:tcPr>
          <w:p w:rsidR="00D678C0" w:rsidRDefault="00D678C0" w:rsidP="008B53AB">
            <w:pPr>
              <w:jc w:val="center"/>
              <w:rPr>
                <w:rFonts w:asciiTheme="minorHAnsi" w:hAnsiTheme="minorHAnsi"/>
                <w:noProof/>
                <w:szCs w:val="22"/>
              </w:rPr>
            </w:pPr>
          </w:p>
          <w:p w:rsidR="008B53AB" w:rsidRDefault="00B8365E" w:rsidP="008B53AB">
            <w:pPr>
              <w:jc w:val="center"/>
              <w:rPr>
                <w:rFonts w:asciiTheme="minorHAnsi" w:hAnsiTheme="minorHAnsi"/>
                <w:noProof/>
                <w:szCs w:val="22"/>
              </w:rPr>
            </w:pPr>
            <w:r w:rsidRPr="00B8365E">
              <w:rPr>
                <w:rFonts w:asciiTheme="minorHAnsi" w:hAnsiTheme="minorHAnsi"/>
                <w:noProof/>
                <w:szCs w:val="22"/>
              </w:rPr>
            </w:r>
            <w:r w:rsidRPr="00B8365E">
              <w:rPr>
                <w:rFonts w:asciiTheme="minorHAnsi" w:hAnsiTheme="minorHAnsi"/>
                <w:noProof/>
                <w:szCs w:val="22"/>
              </w:rPr>
              <w:pict>
                <v:group id="_x0000_s1141" style="width:114.75pt;height:57pt;mso-position-horizontal-relative:char;mso-position-vertical-relative:line" coordorigin="4260,3806" coordsize="2295,1140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42" type="#_x0000_t202" style="position:absolute;left:5670;top:4100;width:885;height:570" filled="f" stroked="f">
                    <v:textbox style="mso-next-textbox:#_x0000_s1142">
                      <w:txbxContent>
                        <w:p w:rsidR="008B53AB" w:rsidRPr="0067176B" w:rsidRDefault="008B53AB" w:rsidP="008B53AB">
                          <w:pPr>
                            <w:rPr>
                              <w:rFonts w:asciiTheme="minorHAnsi" w:hAnsiTheme="minorHAnsi"/>
                              <w:szCs w:val="22"/>
                            </w:rPr>
                          </w:pPr>
                          <w:r w:rsidRPr="0067176B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Stopp</w:t>
                          </w:r>
                        </w:p>
                      </w:txbxContent>
                    </v:textbox>
                  </v:shape>
                  <v:line id="_x0000_s1143" style="position:absolute" from="4260,4946" to="6555,4946"/>
                  <v:rect id="_x0000_s1144" style="position:absolute;left:5205;top:3858;width:405;height:1088" fillcolor="silver"/>
                  <v:rect id="_x0000_s1145" style="position:absolute;left:5385;top:3806;width:405;height:1088;rotation:1306908fd" filled="f" fillcolor="silver">
                    <v:stroke dashstyle="1 1" endcap="round"/>
                  </v:rect>
                  <w10:wrap type="none"/>
                  <w10:anchorlock/>
                </v:group>
              </w:pict>
            </w:r>
          </w:p>
        </w:tc>
      </w:tr>
      <w:tr w:rsidR="008B53AB" w:rsidTr="009F5AB4">
        <w:tc>
          <w:tcPr>
            <w:tcW w:w="3544" w:type="dxa"/>
          </w:tcPr>
          <w:p w:rsidR="00D678C0" w:rsidRDefault="00D678C0" w:rsidP="00D678C0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</w:p>
          <w:p w:rsidR="008B53AB" w:rsidRDefault="008B53AB" w:rsidP="00D678C0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  <w:r w:rsidRPr="0067176B">
              <w:rPr>
                <w:rFonts w:asciiTheme="minorHAnsi" w:hAnsiTheme="minorHAnsi"/>
                <w:noProof/>
                <w:sz w:val="22"/>
                <w:szCs w:val="22"/>
              </w:rPr>
              <w:t>Die Unterlage wird ruckartig in Bewe</w:t>
            </w:r>
            <w:r w:rsidR="00D678C0">
              <w:rPr>
                <w:rFonts w:asciiTheme="minorHAnsi" w:hAnsiTheme="minorHAnsi"/>
                <w:noProof/>
                <w:sz w:val="22"/>
                <w:szCs w:val="22"/>
              </w:rPr>
              <w:t>-</w:t>
            </w:r>
            <w:r w:rsidRPr="0067176B">
              <w:rPr>
                <w:rFonts w:asciiTheme="minorHAnsi" w:hAnsiTheme="minorHAnsi"/>
                <w:noProof/>
                <w:sz w:val="22"/>
                <w:szCs w:val="22"/>
              </w:rPr>
              <w:t>gung versetzt.</w:t>
            </w:r>
          </w:p>
          <w:p w:rsidR="00D678C0" w:rsidRDefault="00D678C0" w:rsidP="00D678C0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</w:p>
        </w:tc>
        <w:tc>
          <w:tcPr>
            <w:tcW w:w="3544" w:type="dxa"/>
          </w:tcPr>
          <w:p w:rsidR="00D678C0" w:rsidRDefault="00D678C0" w:rsidP="00D678C0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</w:p>
          <w:p w:rsidR="008B53AB" w:rsidRDefault="008B53AB" w:rsidP="00D678C0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  <w:r w:rsidRPr="0067176B">
              <w:rPr>
                <w:rFonts w:asciiTheme="minorHAnsi" w:hAnsiTheme="minorHAnsi"/>
                <w:noProof/>
                <w:sz w:val="22"/>
                <w:szCs w:val="22"/>
              </w:rPr>
              <w:t>Aus der Bewegung wird die Unterlage plötzlich gestoppt.</w:t>
            </w:r>
          </w:p>
        </w:tc>
      </w:tr>
      <w:tr w:rsidR="00D678C0" w:rsidTr="009F5AB4">
        <w:tc>
          <w:tcPr>
            <w:tcW w:w="7088" w:type="dxa"/>
            <w:gridSpan w:val="2"/>
          </w:tcPr>
          <w:p w:rsidR="00D678C0" w:rsidRDefault="00D678C0" w:rsidP="00D678C0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</w:p>
          <w:p w:rsidR="00D678C0" w:rsidRDefault="00D678C0" w:rsidP="00D678C0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  <w:r w:rsidRPr="0067176B">
              <w:rPr>
                <w:rFonts w:asciiTheme="minorHAnsi" w:hAnsiTheme="minorHAnsi"/>
                <w:noProof/>
                <w:sz w:val="22"/>
                <w:szCs w:val="22"/>
              </w:rPr>
              <w:t>Beobachtung:</w:t>
            </w:r>
          </w:p>
          <w:p w:rsidR="00D678C0" w:rsidRPr="0067176B" w:rsidRDefault="00D678C0" w:rsidP="00D678C0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</w:p>
        </w:tc>
      </w:tr>
      <w:tr w:rsidR="00D678C0" w:rsidTr="009F5AB4">
        <w:tc>
          <w:tcPr>
            <w:tcW w:w="3544" w:type="dxa"/>
          </w:tcPr>
          <w:p w:rsidR="00D678C0" w:rsidRDefault="00D678C0" w:rsidP="00D678C0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</w:p>
          <w:p w:rsidR="00D678C0" w:rsidRPr="0067176B" w:rsidRDefault="00D678C0" w:rsidP="00D678C0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  <w:r w:rsidRPr="0067176B">
              <w:rPr>
                <w:rFonts w:asciiTheme="minorHAnsi" w:hAnsiTheme="minorHAnsi"/>
                <w:noProof/>
                <w:sz w:val="22"/>
                <w:szCs w:val="22"/>
              </w:rPr>
              <w:t>Der Holzklotz fällt entgegen der Bewe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-</w:t>
            </w:r>
            <w:r w:rsidRPr="0067176B">
              <w:rPr>
                <w:rFonts w:asciiTheme="minorHAnsi" w:hAnsiTheme="minorHAnsi"/>
                <w:noProof/>
                <w:sz w:val="22"/>
                <w:szCs w:val="22"/>
              </w:rPr>
              <w:t>gungsrichtung um.</w:t>
            </w:r>
          </w:p>
        </w:tc>
        <w:tc>
          <w:tcPr>
            <w:tcW w:w="3544" w:type="dxa"/>
          </w:tcPr>
          <w:p w:rsidR="00D678C0" w:rsidRDefault="00D678C0" w:rsidP="00D678C0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</w:p>
          <w:p w:rsidR="00D678C0" w:rsidRDefault="00D678C0" w:rsidP="00D678C0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  <w:r w:rsidRPr="0067176B">
              <w:rPr>
                <w:rFonts w:asciiTheme="minorHAnsi" w:hAnsiTheme="minorHAnsi"/>
                <w:noProof/>
                <w:sz w:val="22"/>
                <w:szCs w:val="22"/>
              </w:rPr>
              <w:t>Der Holzklotz fällt in die Bewegungs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-</w:t>
            </w:r>
            <w:r w:rsidRPr="0067176B">
              <w:rPr>
                <w:rFonts w:asciiTheme="minorHAnsi" w:hAnsiTheme="minorHAnsi"/>
                <w:noProof/>
                <w:sz w:val="22"/>
                <w:szCs w:val="22"/>
              </w:rPr>
              <w:t>richtung um. Er verhält sich wie frei stehende Fahrgäste in der Straßenbahn.</w:t>
            </w:r>
          </w:p>
          <w:p w:rsidR="00D678C0" w:rsidRPr="0067176B" w:rsidRDefault="00D678C0" w:rsidP="00D678C0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</w:p>
        </w:tc>
      </w:tr>
      <w:tr w:rsidR="00D678C0" w:rsidTr="009F5AB4">
        <w:tc>
          <w:tcPr>
            <w:tcW w:w="7088" w:type="dxa"/>
            <w:gridSpan w:val="2"/>
          </w:tcPr>
          <w:p w:rsidR="00D678C0" w:rsidRDefault="00D678C0" w:rsidP="00D678C0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</w:p>
          <w:p w:rsidR="00D678C0" w:rsidRPr="0067176B" w:rsidRDefault="00D678C0" w:rsidP="00D678C0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  <w:r w:rsidRPr="0067176B">
              <w:rPr>
                <w:rFonts w:asciiTheme="minorHAnsi" w:hAnsiTheme="minorHAnsi"/>
                <w:noProof/>
                <w:sz w:val="22"/>
                <w:szCs w:val="22"/>
              </w:rPr>
              <w:t>Erklärung:</w:t>
            </w:r>
          </w:p>
          <w:p w:rsidR="00D678C0" w:rsidRDefault="00D678C0" w:rsidP="00D678C0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  <w:r w:rsidRPr="0067176B">
              <w:rPr>
                <w:rFonts w:asciiTheme="minorHAnsi" w:hAnsiTheme="minorHAnsi"/>
                <w:noProof/>
                <w:sz w:val="22"/>
                <w:szCs w:val="22"/>
              </w:rPr>
              <w:t>In beiden Fällen wirkt auf den Holzklotz keine Kraft.</w:t>
            </w:r>
          </w:p>
          <w:p w:rsidR="00D678C0" w:rsidRPr="0067176B" w:rsidRDefault="00D678C0" w:rsidP="00D678C0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</w:p>
        </w:tc>
      </w:tr>
      <w:tr w:rsidR="00D678C0" w:rsidTr="009F5AB4">
        <w:tc>
          <w:tcPr>
            <w:tcW w:w="3544" w:type="dxa"/>
          </w:tcPr>
          <w:p w:rsidR="00D678C0" w:rsidRDefault="00D678C0" w:rsidP="00D678C0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</w:p>
          <w:p w:rsidR="00D678C0" w:rsidRPr="0067176B" w:rsidRDefault="00D678C0" w:rsidP="00D678C0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  <w:r w:rsidRPr="0067176B">
              <w:rPr>
                <w:rFonts w:asciiTheme="minorHAnsi" w:hAnsiTheme="minorHAnsi"/>
                <w:noProof/>
                <w:sz w:val="22"/>
                <w:szCs w:val="22"/>
              </w:rPr>
              <w:t>Der Holzklotz versucht, im Zustand der Ruhe zu verharren.</w:t>
            </w:r>
          </w:p>
        </w:tc>
        <w:tc>
          <w:tcPr>
            <w:tcW w:w="3544" w:type="dxa"/>
          </w:tcPr>
          <w:p w:rsidR="00D678C0" w:rsidRDefault="00D678C0" w:rsidP="00D678C0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</w:p>
          <w:p w:rsidR="00D678C0" w:rsidRDefault="00D678C0" w:rsidP="00D678C0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  <w:r w:rsidRPr="0067176B">
              <w:rPr>
                <w:rFonts w:asciiTheme="minorHAnsi" w:hAnsiTheme="minorHAnsi"/>
                <w:noProof/>
                <w:sz w:val="22"/>
                <w:szCs w:val="22"/>
              </w:rPr>
              <w:t>Der Holzklotz versucht, im Zustand der gleichförmigen Bewegung zu verbleiben.</w:t>
            </w:r>
          </w:p>
          <w:p w:rsidR="00D678C0" w:rsidRPr="0067176B" w:rsidRDefault="00D678C0" w:rsidP="00D678C0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</w:p>
        </w:tc>
      </w:tr>
    </w:tbl>
    <w:p w:rsidR="0067176B" w:rsidRDefault="0067176B" w:rsidP="0067176B">
      <w:pPr>
        <w:rPr>
          <w:rFonts w:asciiTheme="minorHAnsi" w:hAnsiTheme="minorHAnsi"/>
          <w:sz w:val="22"/>
          <w:szCs w:val="22"/>
        </w:rPr>
      </w:pPr>
    </w:p>
    <w:p w:rsidR="0067176B" w:rsidRPr="0067176B" w:rsidRDefault="0067176B" w:rsidP="0067176B">
      <w:pPr>
        <w:pStyle w:val="Merksatz"/>
      </w:pPr>
      <w:r w:rsidRPr="0067176B">
        <w:sym w:font="Marlett" w:char="F034"/>
      </w:r>
      <w:r w:rsidRPr="0067176B">
        <w:t xml:space="preserve">Die </w:t>
      </w:r>
      <w:r w:rsidR="00D678C0" w:rsidRPr="0067176B">
        <w:t>Eigenschaft</w:t>
      </w:r>
      <w:r w:rsidRPr="0067176B">
        <w:t xml:space="preserve"> der Körper, einer Änderung der Bewegung einen Wide</w:t>
      </w:r>
      <w:r w:rsidRPr="0067176B">
        <w:t>r</w:t>
      </w:r>
      <w:r w:rsidRPr="0067176B">
        <w:t>stand entgegenzusetzen, wird TRÄGHEIT genannt.</w:t>
      </w:r>
    </w:p>
    <w:p w:rsidR="0067176B" w:rsidRPr="0067176B" w:rsidRDefault="0067176B" w:rsidP="0067176B">
      <w:pPr>
        <w:rPr>
          <w:rFonts w:asciiTheme="minorHAnsi" w:hAnsiTheme="minorHAnsi"/>
          <w:sz w:val="22"/>
          <w:szCs w:val="22"/>
        </w:rPr>
      </w:pPr>
    </w:p>
    <w:p w:rsidR="00D678C0" w:rsidRDefault="0067176B" w:rsidP="0067176B">
      <w:pPr>
        <w:pStyle w:val="Satz"/>
        <w:rPr>
          <w:rFonts w:asciiTheme="minorHAnsi" w:hAnsiTheme="minorHAnsi"/>
          <w:sz w:val="22"/>
          <w:szCs w:val="22"/>
        </w:rPr>
      </w:pPr>
      <w:r w:rsidRPr="0067176B">
        <w:rPr>
          <w:rFonts w:asciiTheme="minorHAnsi" w:hAnsiTheme="minorHAnsi"/>
          <w:sz w:val="22"/>
          <w:szCs w:val="22"/>
        </w:rPr>
        <w:t>1. NEWTONSCHES GESETZ (TRÄGHEITSGESETZ)</w:t>
      </w:r>
    </w:p>
    <w:p w:rsidR="0067176B" w:rsidRPr="0067176B" w:rsidRDefault="0067176B" w:rsidP="00D678C0">
      <w:pPr>
        <w:pStyle w:val="Satz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67176B">
        <w:rPr>
          <w:rFonts w:asciiTheme="minorHAnsi" w:hAnsiTheme="minorHAnsi"/>
          <w:sz w:val="22"/>
          <w:szCs w:val="22"/>
        </w:rPr>
        <w:t>Jeder Körper verharrt in Ruhe oder in geradlinig gleichförmiger Bewegung, solange keine Kraft auf ihn einwirkt.</w:t>
      </w:r>
    </w:p>
    <w:p w:rsidR="0067176B" w:rsidRPr="0067176B" w:rsidRDefault="0067176B" w:rsidP="0067176B">
      <w:pPr>
        <w:rPr>
          <w:rFonts w:asciiTheme="minorHAnsi" w:hAnsiTheme="minorHAnsi"/>
          <w:sz w:val="22"/>
          <w:szCs w:val="22"/>
        </w:rPr>
      </w:pPr>
    </w:p>
    <w:p w:rsidR="006E0E66" w:rsidRPr="009F5AB4" w:rsidRDefault="006E0E66">
      <w:pPr>
        <w:rPr>
          <w:rFonts w:asciiTheme="minorHAnsi" w:hAnsiTheme="minorHAnsi"/>
          <w:sz w:val="20"/>
        </w:rPr>
      </w:pPr>
    </w:p>
    <w:sectPr w:rsidR="006E0E66" w:rsidRPr="009F5AB4" w:rsidSect="00212916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B185C"/>
    <w:multiLevelType w:val="hybridMultilevel"/>
    <w:tmpl w:val="8F16CA94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10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949b6cf0-3e82-4c61-9e17-ce98987f2a45}"/>
  </w:docVars>
  <w:rsids>
    <w:rsidRoot w:val="0078233B"/>
    <w:rsid w:val="000061A7"/>
    <w:rsid w:val="0000627A"/>
    <w:rsid w:val="00006AD2"/>
    <w:rsid w:val="00006FDE"/>
    <w:rsid w:val="0000755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2285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6FD8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6E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291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9BB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D5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5CCB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4B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25BF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2F6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8508E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357A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0034"/>
    <w:rsid w:val="006617F5"/>
    <w:rsid w:val="00661945"/>
    <w:rsid w:val="00662F32"/>
    <w:rsid w:val="0066530D"/>
    <w:rsid w:val="00665896"/>
    <w:rsid w:val="006670E3"/>
    <w:rsid w:val="006675BB"/>
    <w:rsid w:val="0067176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53AB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67E76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AB4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2E63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365E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1A0E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9AB"/>
    <w:rsid w:val="00C65AF1"/>
    <w:rsid w:val="00C71173"/>
    <w:rsid w:val="00C713FD"/>
    <w:rsid w:val="00C7191C"/>
    <w:rsid w:val="00C723EB"/>
    <w:rsid w:val="00C7263C"/>
    <w:rsid w:val="00C7320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8C0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46E2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3B5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56EE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  <o:entry new="2" old="1"/>
        <o:entry new="3" old="2"/>
        <o:entry new="4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4025BF"/>
    <w:pPr>
      <w:tabs>
        <w:tab w:val="left" w:pos="3261"/>
        <w:tab w:val="left" w:pos="5670"/>
      </w:tabs>
      <w:spacing w:after="0"/>
      <w:ind w:left="255" w:hanging="255"/>
      <w:jc w:val="both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2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285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inition">
    <w:name w:val="Definition"/>
    <w:basedOn w:val="Standard"/>
    <w:rsid w:val="001351E8"/>
    <w:rPr>
      <w:rFonts w:ascii="Times New Roman" w:hAnsi="Times New Roman"/>
      <w:b/>
      <w:color w:val="00FF00"/>
    </w:rPr>
  </w:style>
  <w:style w:type="paragraph" w:customStyle="1" w:styleId="Satz">
    <w:name w:val="Satz"/>
    <w:basedOn w:val="Standard"/>
    <w:rsid w:val="0067176B"/>
    <w:pPr>
      <w:ind w:left="794" w:hanging="794"/>
    </w:pPr>
    <w:rPr>
      <w:rFonts w:ascii="Times New Roman" w:hAnsi="Times New Roman"/>
      <w:b/>
      <w:color w:val="FF0000"/>
    </w:rPr>
  </w:style>
  <w:style w:type="table" w:styleId="Tabellengitternetz">
    <w:name w:val="Table Grid"/>
    <w:basedOn w:val="NormaleTabelle"/>
    <w:uiPriority w:val="59"/>
    <w:rsid w:val="00671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325C6-10B5-463F-95B0-789AD9C4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909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2017-03-07T09:34:00Z</dcterms:created>
  <dcterms:modified xsi:type="dcterms:W3CDTF">2017-03-07T09:34:00Z</dcterms:modified>
</cp:coreProperties>
</file>