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ED" w:rsidRPr="005C5295" w:rsidRDefault="00E0453D" w:rsidP="00A64FED">
      <w:pPr>
        <w:pStyle w:val="berschrift3"/>
        <w:numPr>
          <w:ilvl w:val="0"/>
          <w:numId w:val="0"/>
        </w:numPr>
        <w:rPr>
          <w:rFonts w:asciiTheme="minorHAnsi" w:hAnsiTheme="minorHAnsi"/>
          <w:sz w:val="22"/>
          <w:szCs w:val="22"/>
        </w:rPr>
      </w:pPr>
      <w:bookmarkStart w:id="0" w:name="_Toc476141087"/>
      <w:r>
        <w:rPr>
          <w:rFonts w:asciiTheme="minorHAnsi" w:hAnsiTheme="minorHAnsi"/>
          <w:sz w:val="22"/>
          <w:szCs w:val="22"/>
        </w:rPr>
        <w:t>2</w:t>
      </w:r>
      <w:r w:rsidR="00A64FED">
        <w:rPr>
          <w:rFonts w:asciiTheme="minorHAnsi" w:hAnsiTheme="minorHAnsi"/>
          <w:sz w:val="22"/>
          <w:szCs w:val="22"/>
        </w:rPr>
        <w:t>.1.</w:t>
      </w:r>
      <w:r>
        <w:rPr>
          <w:rFonts w:asciiTheme="minorHAnsi" w:hAnsiTheme="minorHAnsi"/>
          <w:sz w:val="22"/>
          <w:szCs w:val="22"/>
        </w:rPr>
        <w:t>6</w:t>
      </w:r>
      <w:r w:rsidR="00A64FED">
        <w:rPr>
          <w:rFonts w:asciiTheme="minorHAnsi" w:hAnsiTheme="minorHAnsi"/>
          <w:sz w:val="22"/>
          <w:szCs w:val="22"/>
        </w:rPr>
        <w:t xml:space="preserve">. </w:t>
      </w:r>
      <w:r w:rsidR="00A64FED" w:rsidRPr="005C5295">
        <w:rPr>
          <w:rFonts w:asciiTheme="minorHAnsi" w:hAnsiTheme="minorHAnsi"/>
          <w:sz w:val="22"/>
          <w:szCs w:val="22"/>
        </w:rPr>
        <w:t xml:space="preserve">Das </w:t>
      </w:r>
      <w:r w:rsidR="00A64FED">
        <w:rPr>
          <w:rFonts w:asciiTheme="minorHAnsi" w:hAnsiTheme="minorHAnsi"/>
          <w:sz w:val="22"/>
          <w:szCs w:val="22"/>
        </w:rPr>
        <w:t>t</w:t>
      </w:r>
      <w:r w:rsidR="00A64FED" w:rsidRPr="005C5295">
        <w:rPr>
          <w:rFonts w:asciiTheme="minorHAnsi" w:hAnsiTheme="minorHAnsi"/>
          <w:sz w:val="22"/>
          <w:szCs w:val="22"/>
        </w:rPr>
        <w:t>-</w:t>
      </w:r>
      <w:r w:rsidR="00A64FED">
        <w:rPr>
          <w:rFonts w:asciiTheme="minorHAnsi" w:hAnsiTheme="minorHAnsi"/>
          <w:sz w:val="22"/>
          <w:szCs w:val="22"/>
        </w:rPr>
        <w:t>s</w:t>
      </w:r>
      <w:r w:rsidR="00A64FED" w:rsidRPr="005C5295">
        <w:rPr>
          <w:rFonts w:asciiTheme="minorHAnsi" w:hAnsiTheme="minorHAnsi"/>
          <w:sz w:val="22"/>
          <w:szCs w:val="22"/>
        </w:rPr>
        <w:t>-Diagramm der geradlinig gleichförmigen Bewegung</w:t>
      </w:r>
      <w:bookmarkEnd w:id="0"/>
    </w:p>
    <w:p w:rsidR="00A64FED" w:rsidRPr="005C5295" w:rsidRDefault="00A64FED" w:rsidP="00A64FED">
      <w:pPr>
        <w:rPr>
          <w:rFonts w:asciiTheme="minorHAnsi" w:hAnsiTheme="minorHAnsi"/>
          <w:sz w:val="22"/>
          <w:szCs w:val="22"/>
        </w:rPr>
      </w:pPr>
    </w:p>
    <w:p w:rsidR="00A64FED" w:rsidRPr="005C5295" w:rsidRDefault="00CB2795" w:rsidP="00A64FE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group id="_x0000_s1128" style="position:absolute;margin-left:2.65pt;margin-top:3.55pt;width:323.25pt;height:21pt;z-index:251672576" coordorigin="2100,14295" coordsize="6465,420" o:allowincell="f">
            <v:group id="_x0000_s1129" style="position:absolute;left:2295;top:14295;width:5190;height:240;rotation:-238801fd" coordorigin="2295,14145" coordsize="5190,240">
              <v:rect id="_x0000_s1130" style="position:absolute;left:2295;top:14145;width:5190;height:240" fillcolor="#ff5050" strokecolor="red"/>
              <v:oval id="_x0000_s1131" style="position:absolute;left:2655;top:14160;width:450;height:150"/>
              <v:line id="_x0000_s1132" style="position:absolute" from="3330,14160" to="3330,14355"/>
              <v:line id="_x0000_s1133" style="position:absolute" from="3990,14145" to="3990,14340"/>
              <v:line id="_x0000_s1134" style="position:absolute" from="4590,14145" to="4590,14340"/>
              <v:line id="_x0000_s1135" style="position:absolute" from="5220,14145" to="5220,14340"/>
              <v:line id="_x0000_s1136" style="position:absolute" from="5910,14145" to="5910,14340"/>
            </v:group>
            <v:line id="_x0000_s1137" style="position:absolute" from="2100,14715" to="8565,14715"/>
            <v:rect id="_x0000_s1138" style="position:absolute;left:7095;top:14415;width:840;height:300" fillcolor="#930"/>
          </v:group>
        </w:pict>
      </w:r>
    </w:p>
    <w:p w:rsidR="00A64FED" w:rsidRPr="005C5295" w:rsidRDefault="00A64FED" w:rsidP="00A64FED">
      <w:pPr>
        <w:rPr>
          <w:rFonts w:asciiTheme="minorHAnsi" w:hAnsiTheme="minorHAnsi"/>
          <w:sz w:val="22"/>
          <w:szCs w:val="22"/>
        </w:rPr>
      </w:pPr>
    </w:p>
    <w:p w:rsidR="00A64FED" w:rsidRPr="005C5295" w:rsidRDefault="00A64FED" w:rsidP="00A64FED">
      <w:pPr>
        <w:rPr>
          <w:rFonts w:asciiTheme="minorHAnsi" w:hAnsiTheme="minorHAnsi"/>
          <w:sz w:val="22"/>
          <w:szCs w:val="22"/>
        </w:rPr>
      </w:pPr>
    </w:p>
    <w:p w:rsidR="00A64FED" w:rsidRPr="005C5295" w:rsidRDefault="00A64FED" w:rsidP="00A64FED">
      <w:pPr>
        <w:rPr>
          <w:rFonts w:asciiTheme="minorHAnsi" w:hAnsiTheme="minorHAnsi"/>
          <w:sz w:val="22"/>
          <w:szCs w:val="22"/>
        </w:rPr>
      </w:pPr>
      <w:r w:rsidRPr="005C5295">
        <w:rPr>
          <w:rFonts w:asciiTheme="minorHAnsi" w:hAnsiTheme="minorHAnsi"/>
          <w:sz w:val="22"/>
          <w:szCs w:val="22"/>
        </w:rPr>
        <w:t>Messwerte:</w:t>
      </w:r>
    </w:p>
    <w:bookmarkStart w:id="1" w:name="_MON_1408209982"/>
    <w:bookmarkEnd w:id="1"/>
    <w:p w:rsidR="00A64FED" w:rsidRPr="005C5295" w:rsidRDefault="00A64FED" w:rsidP="00A64FED">
      <w:pPr>
        <w:jc w:val="center"/>
        <w:rPr>
          <w:rFonts w:asciiTheme="minorHAnsi" w:hAnsiTheme="minorHAnsi"/>
          <w:sz w:val="22"/>
          <w:szCs w:val="22"/>
        </w:rPr>
      </w:pPr>
      <w:r w:rsidRPr="005C5295">
        <w:rPr>
          <w:rFonts w:asciiTheme="minorHAnsi" w:hAnsiTheme="minorHAnsi"/>
          <w:sz w:val="22"/>
          <w:szCs w:val="22"/>
        </w:rPr>
        <w:object w:dxaOrig="5069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30pt" o:ole="" fillcolor="window">
            <v:imagedata r:id="rId6" o:title=""/>
          </v:shape>
          <o:OLEObject Type="Embed" ProgID="Excel.Sheet.8" ShapeID="_x0000_i1025" DrawAspect="Content" ObjectID="_1550388275" r:id="rId7"/>
        </w:object>
      </w:r>
    </w:p>
    <w:p w:rsidR="00A64FED" w:rsidRPr="005C5295" w:rsidRDefault="00A64FED" w:rsidP="00A64FED">
      <w:pPr>
        <w:rPr>
          <w:rFonts w:asciiTheme="minorHAnsi" w:hAnsiTheme="minorHAnsi"/>
          <w:sz w:val="22"/>
          <w:szCs w:val="22"/>
        </w:rPr>
      </w:pPr>
    </w:p>
    <w:p w:rsidR="00A64FED" w:rsidRPr="005C5295" w:rsidRDefault="00A64FED" w:rsidP="00A64FED">
      <w:pPr>
        <w:tabs>
          <w:tab w:val="left" w:pos="1560"/>
          <w:tab w:val="left" w:pos="4253"/>
          <w:tab w:val="left" w:pos="6096"/>
          <w:tab w:val="left" w:pos="8222"/>
        </w:tabs>
        <w:rPr>
          <w:rFonts w:asciiTheme="minorHAnsi" w:hAnsiTheme="minorHAnsi"/>
          <w:sz w:val="22"/>
          <w:szCs w:val="22"/>
        </w:rPr>
      </w:pPr>
      <w:r w:rsidRPr="005C5295">
        <w:rPr>
          <w:rFonts w:asciiTheme="minorHAnsi" w:hAnsiTheme="minorHAnsi"/>
          <w:sz w:val="22"/>
          <w:szCs w:val="22"/>
        </w:rPr>
        <w:t>Diese Messwerte stellen wir in einem Diagramm dar:</w:t>
      </w:r>
    </w:p>
    <w:p w:rsidR="00A64FED" w:rsidRPr="005C5295" w:rsidRDefault="00A64FED" w:rsidP="00A64FED">
      <w:pPr>
        <w:tabs>
          <w:tab w:val="left" w:pos="1560"/>
          <w:tab w:val="left" w:pos="4253"/>
          <w:tab w:val="left" w:pos="6096"/>
          <w:tab w:val="left" w:pos="8222"/>
        </w:tabs>
        <w:rPr>
          <w:rFonts w:asciiTheme="minorHAnsi" w:hAnsiTheme="minorHAnsi"/>
          <w:sz w:val="22"/>
          <w:szCs w:val="22"/>
        </w:rPr>
      </w:pPr>
    </w:p>
    <w:p w:rsidR="00A64FED" w:rsidRPr="005C5295" w:rsidRDefault="00A64FED" w:rsidP="00A64FED">
      <w:pPr>
        <w:tabs>
          <w:tab w:val="left" w:pos="1560"/>
          <w:tab w:val="left" w:pos="4253"/>
          <w:tab w:val="left" w:pos="6096"/>
          <w:tab w:val="left" w:pos="8222"/>
        </w:tabs>
        <w:jc w:val="center"/>
        <w:rPr>
          <w:rFonts w:asciiTheme="minorHAnsi" w:hAnsiTheme="minorHAnsi"/>
          <w:sz w:val="22"/>
          <w:szCs w:val="22"/>
        </w:rPr>
      </w:pPr>
      <w:r w:rsidRPr="005C5295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3638550" cy="2276475"/>
            <wp:effectExtent l="0" t="0" r="0" b="0"/>
            <wp:docPr id="26" name="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4FED" w:rsidRPr="005C5295" w:rsidRDefault="00A64FED" w:rsidP="00A64FED">
      <w:pPr>
        <w:tabs>
          <w:tab w:val="left" w:pos="1560"/>
          <w:tab w:val="left" w:pos="4253"/>
          <w:tab w:val="left" w:pos="6096"/>
          <w:tab w:val="left" w:pos="8222"/>
        </w:tabs>
        <w:rPr>
          <w:rFonts w:asciiTheme="minorHAnsi" w:hAnsiTheme="minorHAnsi"/>
          <w:sz w:val="22"/>
          <w:szCs w:val="22"/>
        </w:rPr>
      </w:pPr>
    </w:p>
    <w:p w:rsidR="00A64FED" w:rsidRPr="005C5295" w:rsidRDefault="00A64FED" w:rsidP="00A64FED">
      <w:pPr>
        <w:tabs>
          <w:tab w:val="left" w:pos="1560"/>
          <w:tab w:val="left" w:pos="4253"/>
          <w:tab w:val="left" w:pos="6096"/>
          <w:tab w:val="left" w:pos="8222"/>
        </w:tabs>
        <w:rPr>
          <w:rFonts w:asciiTheme="minorHAnsi" w:hAnsiTheme="minorHAnsi"/>
          <w:sz w:val="22"/>
          <w:szCs w:val="22"/>
        </w:rPr>
      </w:pPr>
      <w:r w:rsidRPr="005C5295">
        <w:rPr>
          <w:rFonts w:asciiTheme="minorHAnsi" w:hAnsiTheme="minorHAnsi"/>
          <w:sz w:val="22"/>
          <w:szCs w:val="22"/>
        </w:rPr>
        <w:t>Auswertung des Diagramms:</w:t>
      </w:r>
    </w:p>
    <w:p w:rsidR="00A64FED" w:rsidRPr="005C5295" w:rsidRDefault="00A64FED" w:rsidP="00A64FED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5C5295">
        <w:rPr>
          <w:rFonts w:asciiTheme="minorHAnsi" w:hAnsiTheme="minorHAnsi"/>
          <w:sz w:val="22"/>
          <w:szCs w:val="22"/>
        </w:rPr>
        <w:t>Die Messwerte ergeben eine Gerade, die durch den Koordinate</w:t>
      </w:r>
      <w:r w:rsidRPr="005C5295">
        <w:rPr>
          <w:rFonts w:asciiTheme="minorHAnsi" w:hAnsiTheme="minorHAnsi"/>
          <w:sz w:val="22"/>
          <w:szCs w:val="22"/>
        </w:rPr>
        <w:t>n</w:t>
      </w:r>
      <w:r w:rsidRPr="005C5295">
        <w:rPr>
          <w:rFonts w:asciiTheme="minorHAnsi" w:hAnsiTheme="minorHAnsi"/>
          <w:sz w:val="22"/>
          <w:szCs w:val="22"/>
        </w:rPr>
        <w:t>ursprung verläuft.</w:t>
      </w:r>
    </w:p>
    <w:p w:rsidR="00A64FED" w:rsidRPr="005C5295" w:rsidRDefault="00A64FED" w:rsidP="00A64FED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5C5295">
        <w:rPr>
          <w:rFonts w:asciiTheme="minorHAnsi" w:hAnsiTheme="minorHAnsi"/>
          <w:sz w:val="22"/>
          <w:szCs w:val="22"/>
        </w:rPr>
        <w:t>Es werden also in gleichen Zeiten gleiche Wege zurückgelegt.</w:t>
      </w:r>
    </w:p>
    <w:p w:rsidR="00A64FED" w:rsidRPr="005C5295" w:rsidRDefault="00A64FED" w:rsidP="00A64FED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5C5295">
        <w:rPr>
          <w:rFonts w:asciiTheme="minorHAnsi" w:hAnsiTheme="minorHAnsi"/>
          <w:sz w:val="22"/>
          <w:szCs w:val="22"/>
        </w:rPr>
        <w:t>Wenn sich im s-t-Diagramm eine Gerade ergibt, ist die Bewegung gleichförmig.</w:t>
      </w:r>
    </w:p>
    <w:p w:rsidR="00A64FED" w:rsidRPr="005C5295" w:rsidRDefault="00A64FED" w:rsidP="00A64FED">
      <w:pPr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 w:rsidRPr="005C5295">
        <w:rPr>
          <w:rFonts w:asciiTheme="minorHAnsi" w:hAnsiTheme="minorHAnsi"/>
          <w:sz w:val="22"/>
          <w:szCs w:val="22"/>
        </w:rPr>
        <w:t>Aus einem solchen Diagramm kann man auch Wertepaare ermitteln, die man nicht g</w:t>
      </w:r>
      <w:r w:rsidRPr="005C5295">
        <w:rPr>
          <w:rFonts w:asciiTheme="minorHAnsi" w:hAnsiTheme="minorHAnsi"/>
          <w:sz w:val="22"/>
          <w:szCs w:val="22"/>
        </w:rPr>
        <w:t>e</w:t>
      </w:r>
      <w:r w:rsidRPr="005C5295">
        <w:rPr>
          <w:rFonts w:asciiTheme="minorHAnsi" w:hAnsiTheme="minorHAnsi"/>
          <w:sz w:val="22"/>
          <w:szCs w:val="22"/>
        </w:rPr>
        <w:t>messen hat.</w:t>
      </w:r>
    </w:p>
    <w:p w:rsidR="00A64FED" w:rsidRPr="005C5295" w:rsidRDefault="00A64FED" w:rsidP="00A64FED">
      <w:pPr>
        <w:rPr>
          <w:rFonts w:asciiTheme="minorHAnsi" w:hAnsiTheme="minorHAnsi"/>
          <w:sz w:val="22"/>
          <w:szCs w:val="22"/>
        </w:rPr>
      </w:pPr>
    </w:p>
    <w:p w:rsidR="006E0E66" w:rsidRPr="007F45D3" w:rsidRDefault="006E0E66" w:rsidP="00A508C6">
      <w:pPr>
        <w:rPr>
          <w:rFonts w:asciiTheme="minorHAnsi" w:hAnsiTheme="minorHAnsi"/>
          <w:sz w:val="20"/>
        </w:rPr>
      </w:pPr>
    </w:p>
    <w:sectPr w:rsidR="006E0E66" w:rsidRPr="007F45D3" w:rsidSect="00A508C6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5746C"/>
    <w:multiLevelType w:val="singleLevel"/>
    <w:tmpl w:val="4232EFFE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compat/>
  <w:rsids>
    <w:rsidRoot w:val="0078233B"/>
    <w:rsid w:val="000061A7"/>
    <w:rsid w:val="0000627A"/>
    <w:rsid w:val="00006AD2"/>
    <w:rsid w:val="00006FDE"/>
    <w:rsid w:val="0000755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2285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6FD8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7007"/>
    <w:rsid w:val="0012153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08BF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D5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859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14B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2F6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71711"/>
    <w:rsid w:val="004737AE"/>
    <w:rsid w:val="00475F41"/>
    <w:rsid w:val="00476D27"/>
    <w:rsid w:val="00482271"/>
    <w:rsid w:val="004838FB"/>
    <w:rsid w:val="00483E8B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357A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AC8"/>
    <w:rsid w:val="00516C65"/>
    <w:rsid w:val="00520AB1"/>
    <w:rsid w:val="0052143C"/>
    <w:rsid w:val="005219F2"/>
    <w:rsid w:val="00521EBC"/>
    <w:rsid w:val="00522484"/>
    <w:rsid w:val="00523202"/>
    <w:rsid w:val="005250C8"/>
    <w:rsid w:val="0052719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587C"/>
    <w:rsid w:val="005C6D6C"/>
    <w:rsid w:val="005D0E18"/>
    <w:rsid w:val="005D296C"/>
    <w:rsid w:val="005D2D7F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5F75A3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0034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0DAE"/>
    <w:rsid w:val="00681FC8"/>
    <w:rsid w:val="00683D45"/>
    <w:rsid w:val="006844F5"/>
    <w:rsid w:val="00687D32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0647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031E"/>
    <w:rsid w:val="00701FCA"/>
    <w:rsid w:val="00703563"/>
    <w:rsid w:val="00703BF4"/>
    <w:rsid w:val="00704F2A"/>
    <w:rsid w:val="00706B09"/>
    <w:rsid w:val="0071009C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32FC"/>
    <w:rsid w:val="00745EA0"/>
    <w:rsid w:val="00750B05"/>
    <w:rsid w:val="00751078"/>
    <w:rsid w:val="007512BA"/>
    <w:rsid w:val="00751654"/>
    <w:rsid w:val="00751C25"/>
    <w:rsid w:val="00752930"/>
    <w:rsid w:val="00752F34"/>
    <w:rsid w:val="0075469B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677D5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6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E92"/>
    <w:rsid w:val="007E4FFC"/>
    <w:rsid w:val="007E5C9D"/>
    <w:rsid w:val="007E615A"/>
    <w:rsid w:val="007E6700"/>
    <w:rsid w:val="007E6CFF"/>
    <w:rsid w:val="007F02E5"/>
    <w:rsid w:val="007F23BA"/>
    <w:rsid w:val="007F45D3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4DF0"/>
    <w:rsid w:val="008356B4"/>
    <w:rsid w:val="0084022A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6AE"/>
    <w:rsid w:val="008709FF"/>
    <w:rsid w:val="00870FB4"/>
    <w:rsid w:val="00872984"/>
    <w:rsid w:val="00874B03"/>
    <w:rsid w:val="00875520"/>
    <w:rsid w:val="00876C47"/>
    <w:rsid w:val="00877E3F"/>
    <w:rsid w:val="008804E7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551B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2C01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67E76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1D4"/>
    <w:rsid w:val="00A22647"/>
    <w:rsid w:val="00A24002"/>
    <w:rsid w:val="00A24441"/>
    <w:rsid w:val="00A24BC2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08C6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FED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A7888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4918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730"/>
    <w:rsid w:val="00B25977"/>
    <w:rsid w:val="00B26DF7"/>
    <w:rsid w:val="00B312DE"/>
    <w:rsid w:val="00B313BD"/>
    <w:rsid w:val="00B33835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4D14"/>
    <w:rsid w:val="00B84D6B"/>
    <w:rsid w:val="00B8667F"/>
    <w:rsid w:val="00B8792A"/>
    <w:rsid w:val="00B87FA8"/>
    <w:rsid w:val="00B87FDA"/>
    <w:rsid w:val="00B935A8"/>
    <w:rsid w:val="00B9499F"/>
    <w:rsid w:val="00B96992"/>
    <w:rsid w:val="00BA074D"/>
    <w:rsid w:val="00BA0F33"/>
    <w:rsid w:val="00BA27AC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1A0E"/>
    <w:rsid w:val="00C3231D"/>
    <w:rsid w:val="00C362B4"/>
    <w:rsid w:val="00C37C39"/>
    <w:rsid w:val="00C37F3D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2795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3E42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718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652"/>
    <w:rsid w:val="00D63D90"/>
    <w:rsid w:val="00D6553D"/>
    <w:rsid w:val="00D65D62"/>
    <w:rsid w:val="00D67C9D"/>
    <w:rsid w:val="00D715D7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0E21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53D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1A70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4F20"/>
    <w:rsid w:val="00F05431"/>
    <w:rsid w:val="00F05C70"/>
    <w:rsid w:val="00F068E3"/>
    <w:rsid w:val="00F10B53"/>
    <w:rsid w:val="00F10B5E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4DD3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56EE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F52020"/>
    <w:pPr>
      <w:tabs>
        <w:tab w:val="left" w:pos="3261"/>
        <w:tab w:val="left" w:pos="5670"/>
      </w:tabs>
      <w:spacing w:after="0"/>
      <w:ind w:left="255" w:hanging="255"/>
    </w:pPr>
    <w:rPr>
      <w:rFonts w:asciiTheme="minorHAnsi" w:hAnsiTheme="minorHAnsi" w:cs="Arial"/>
      <w:b/>
      <w:bCs/>
      <w:color w:val="0070C0"/>
      <w:sz w:val="22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2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285"/>
    <w:rPr>
      <w:rFonts w:ascii="Tahoma" w:eastAsia="Times New Roman" w:hAnsi="Tahoma" w:cs="Tahoma"/>
      <w:sz w:val="16"/>
      <w:szCs w:val="16"/>
      <w:lang w:eastAsia="de-DE"/>
    </w:rPr>
  </w:style>
  <w:style w:type="table" w:styleId="Tabellengitternetz">
    <w:name w:val="Table Grid"/>
    <w:basedOn w:val="NormaleTabelle"/>
    <w:uiPriority w:val="59"/>
    <w:rsid w:val="007E4E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oleObject" Target="embeddings/Microsoft_Office_Excel_97-2003-Arbeitsblat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-Arbeitsblat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e-DE"/>
  <c:chart>
    <c:title>
      <c:layout>
        <c:manualLayout>
          <c:xMode val="edge"/>
          <c:yMode val="edge"/>
          <c:x val="1.3541666666666695E-2"/>
          <c:y val="6.0606060606060622E-2"/>
        </c:manualLayout>
      </c:layout>
      <c:spPr>
        <a:noFill/>
        <a:ln w="10004">
          <a:noFill/>
        </a:ln>
      </c:spPr>
      <c:txPr>
        <a:bodyPr/>
        <a:lstStyle/>
        <a:p>
          <a:pPr>
            <a:defRPr sz="394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de-DE"/>
        </a:p>
      </c:txPr>
    </c:title>
    <c:plotArea>
      <c:layout>
        <c:manualLayout>
          <c:layoutTarget val="inner"/>
          <c:xMode val="edge"/>
          <c:yMode val="edge"/>
          <c:x val="6.5625000000000003E-2"/>
          <c:y val="0.11784511784511786"/>
          <c:w val="0.91562500000000135"/>
          <c:h val="0.81481481481481588"/>
        </c:manualLayout>
      </c:layout>
      <c:scatterChart>
        <c:scatterStyle val="smoothMarker"/>
        <c:ser>
          <c:idx val="1"/>
          <c:order val="0"/>
          <c:tx>
            <c:strRef>
              <c:f>Tabelle1!$A$5</c:f>
              <c:strCache>
                <c:ptCount val="1"/>
                <c:pt idx="0">
                  <c:v>s in cm</c:v>
                </c:pt>
              </c:strCache>
            </c:strRef>
          </c:tx>
          <c:marker>
            <c:symbol val="none"/>
          </c:marker>
          <c:xVal>
            <c:numRef>
              <c:f>Tabelle1!$B$4:$G$4</c:f>
              <c:numCache>
                <c:formatCode>General</c:formatCode>
                <c:ptCount val="6"/>
                <c:pt idx="0">
                  <c:v>0</c:v>
                </c:pt>
                <c:pt idx="1">
                  <c:v>6</c:v>
                </c:pt>
                <c:pt idx="2">
                  <c:v>12</c:v>
                </c:pt>
                <c:pt idx="3">
                  <c:v>18</c:v>
                </c:pt>
                <c:pt idx="4">
                  <c:v>24</c:v>
                </c:pt>
                <c:pt idx="5">
                  <c:v>30</c:v>
                </c:pt>
              </c:numCache>
            </c:numRef>
          </c:xVal>
          <c:yVal>
            <c:numRef>
              <c:f>Tabelle1!$B$5:$G$5</c:f>
              <c:numCache>
                <c:formatCode>General</c:formatCode>
                <c:ptCount val="6"/>
                <c:pt idx="0">
                  <c:v>0</c:v>
                </c:pt>
                <c:pt idx="1">
                  <c:v>3.6923076923076952</c:v>
                </c:pt>
                <c:pt idx="2">
                  <c:v>7.3282442748091601</c:v>
                </c:pt>
                <c:pt idx="3">
                  <c:v>11.550802139037451</c:v>
                </c:pt>
                <c:pt idx="4">
                  <c:v>16</c:v>
                </c:pt>
                <c:pt idx="5">
                  <c:v>19.047619047619026</c:v>
                </c:pt>
              </c:numCache>
            </c:numRef>
          </c:yVal>
          <c:smooth val="1"/>
        </c:ser>
        <c:axId val="170802560"/>
        <c:axId val="174579712"/>
      </c:scatterChart>
      <c:valAx>
        <c:axId val="170802560"/>
        <c:scaling>
          <c:orientation val="minMax"/>
        </c:scaling>
        <c:axPos val="b"/>
        <c:numFmt formatCode="General" sourceLinked="1"/>
        <c:tickLblPos val="nextTo"/>
        <c:spPr>
          <a:ln w="1250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39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74579712"/>
        <c:crossesAt val="0"/>
        <c:crossBetween val="midCat"/>
      </c:valAx>
      <c:valAx>
        <c:axId val="174579712"/>
        <c:scaling>
          <c:orientation val="minMax"/>
        </c:scaling>
        <c:axPos val="l"/>
        <c:title>
          <c:tx>
            <c:rich>
              <a:bodyPr rot="0" vert="horz"/>
              <a:lstStyle/>
              <a:p>
                <a:pPr algn="ctr">
                  <a:defRPr sz="394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de-DE"/>
                  <a:t>t in s</a:t>
                </a:r>
              </a:p>
            </c:rich>
          </c:tx>
          <c:layout>
            <c:manualLayout>
              <c:xMode val="edge"/>
              <c:yMode val="edge"/>
              <c:x val="0.93229166666666663"/>
              <c:y val="0.96127946127946162"/>
            </c:manualLayout>
          </c:layout>
          <c:spPr>
            <a:noFill/>
            <a:ln w="10004">
              <a:noFill/>
            </a:ln>
          </c:spPr>
        </c:title>
        <c:numFmt formatCode="General" sourceLinked="1"/>
        <c:tickLblPos val="nextTo"/>
        <c:spPr>
          <a:ln w="1250">
            <a:solidFill>
              <a:srgbClr val="000000"/>
            </a:solidFill>
            <a:prstDash val="solid"/>
            <a:tailEnd type="stealth"/>
          </a:ln>
        </c:spPr>
        <c:txPr>
          <a:bodyPr rot="0" vert="horz"/>
          <a:lstStyle/>
          <a:p>
            <a:pPr>
              <a:defRPr sz="39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de-DE"/>
          </a:p>
        </c:txPr>
        <c:crossAx val="170802560"/>
        <c:crossesAt val="0"/>
        <c:crossBetween val="midCat"/>
      </c:valAx>
      <c:spPr>
        <a:noFill/>
        <a:ln w="10004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394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de-DE"/>
    </a:p>
  </c:txPr>
  <c:externalData r:id="rId1"/>
</c:chartSpace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50A4D-559F-46E6-A1A3-930CF947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496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2017-03-07T09:37:00Z</dcterms:created>
  <dcterms:modified xsi:type="dcterms:W3CDTF">2017-03-07T09:37:00Z</dcterms:modified>
</cp:coreProperties>
</file>