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AF52" w14:textId="1D68AB54" w:rsidR="008A4237" w:rsidRDefault="008A4237" w:rsidP="008A4237">
      <w:pPr>
        <w:pStyle w:val="berschrift3"/>
        <w:numPr>
          <w:ilvl w:val="0"/>
          <w:numId w:val="0"/>
        </w:numPr>
      </w:pPr>
      <w:bookmarkStart w:id="0" w:name="_Toc225249125"/>
      <w:r>
        <w:t>1.</w:t>
      </w:r>
      <w:r w:rsidR="008A2EB1">
        <w:t>4</w:t>
      </w:r>
      <w:r>
        <w:t>.</w:t>
      </w:r>
      <w:r w:rsidR="008A2EB1">
        <w:t>2</w:t>
      </w:r>
      <w:r>
        <w:t>. Die Balmer-Formel</w:t>
      </w:r>
      <w:bookmarkEnd w:id="0"/>
    </w:p>
    <w:p w14:paraId="7BBB98BA" w14:textId="77777777" w:rsidR="008A4237" w:rsidRDefault="008A4237" w:rsidP="008A4237"/>
    <w:p w14:paraId="66DF23C2" w14:textId="60C00C3B" w:rsidR="008A4237" w:rsidRDefault="008A4237" w:rsidP="008A4237">
      <w:pPr>
        <w:jc w:val="both"/>
      </w:pPr>
      <w:r>
        <w:t xml:space="preserve">Die vier </w:t>
      </w:r>
      <w:r w:rsidR="004F3390">
        <w:t xml:space="preserve">sichtbaren </w:t>
      </w:r>
      <w:r>
        <w:t>Spektrallinien</w:t>
      </w:r>
      <w:r w:rsidR="008A2EB1">
        <w:t xml:space="preserve"> von Wasserstoff (</w:t>
      </w:r>
      <w:r w:rsidR="008A2EB1" w:rsidRPr="00F93A84">
        <w:t xml:space="preserve">410 </w:t>
      </w:r>
      <w:proofErr w:type="spellStart"/>
      <w:r w:rsidR="008A2EB1" w:rsidRPr="00F93A84">
        <w:t>nm</w:t>
      </w:r>
      <w:proofErr w:type="spellEnd"/>
      <w:r w:rsidR="008A2EB1" w:rsidRPr="00F93A84">
        <w:t xml:space="preserve">, 434 </w:t>
      </w:r>
      <w:proofErr w:type="spellStart"/>
      <w:r w:rsidR="008A2EB1" w:rsidRPr="00F93A84">
        <w:t>nm</w:t>
      </w:r>
      <w:proofErr w:type="spellEnd"/>
      <w:r w:rsidR="008A2EB1" w:rsidRPr="00F93A84">
        <w:t xml:space="preserve">, 486 </w:t>
      </w:r>
      <w:proofErr w:type="spellStart"/>
      <w:r w:rsidR="008A2EB1" w:rsidRPr="00F93A84">
        <w:t>nm</w:t>
      </w:r>
      <w:proofErr w:type="spellEnd"/>
      <w:r w:rsidR="008A2EB1" w:rsidRPr="00F93A84">
        <w:t xml:space="preserve"> und 656</w:t>
      </w:r>
      <w:r w:rsidR="008A2EB1">
        <w:t> </w:t>
      </w:r>
      <w:proofErr w:type="spellStart"/>
      <w:r w:rsidR="008A2EB1" w:rsidRPr="00F93A84">
        <w:t>nm</w:t>
      </w:r>
      <w:proofErr w:type="spellEnd"/>
      <w:r w:rsidR="008A2EB1">
        <w:t>)</w:t>
      </w:r>
      <w:r>
        <w:t xml:space="preserve"> wurden von Johann Jakob Balmer untersucht, der 1885 die nach ihm benannte Formel aufstellte.</w:t>
      </w:r>
    </w:p>
    <w:p w14:paraId="196BC3FD" w14:textId="77777777" w:rsidR="008A4237" w:rsidRDefault="008A4237" w:rsidP="008A4237">
      <w:pPr>
        <w:jc w:val="both"/>
      </w:pPr>
    </w:p>
    <w:p w14:paraId="564A73B6" w14:textId="77777777" w:rsidR="008A4237" w:rsidRDefault="00753589" w:rsidP="008A4237">
      <w:pPr>
        <w:jc w:val="both"/>
      </w:pPr>
      <w:r w:rsidRPr="008A4237">
        <w:rPr>
          <w:position w:val="-26"/>
        </w:rPr>
        <w:object w:dxaOrig="1719" w:dyaOrig="639" w14:anchorId="72C33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31.95pt" o:ole="">
            <v:imagedata r:id="rId8" o:title=""/>
          </v:shape>
          <o:OLEObject Type="Embed" ProgID="Equation.DSMT4" ShapeID="_x0000_i1025" DrawAspect="Content" ObjectID="_1671284746" r:id="rId9"/>
        </w:object>
      </w:r>
      <w:r w:rsidR="008A4237">
        <w:tab/>
      </w:r>
      <w:r w:rsidR="008A4237">
        <w:tab/>
        <w:t>R</w:t>
      </w:r>
      <w:r w:rsidR="008A4237">
        <w:rPr>
          <w:vertAlign w:val="subscript"/>
        </w:rPr>
        <w:t>y</w:t>
      </w:r>
      <w:r w:rsidR="008A4237">
        <w:t xml:space="preserve"> = 3,290 · 10</w:t>
      </w:r>
      <w:r w:rsidR="008A4237">
        <w:rPr>
          <w:vertAlign w:val="superscript"/>
        </w:rPr>
        <w:t>15</w:t>
      </w:r>
      <w:r w:rsidR="008A4237">
        <w:t xml:space="preserve"> Hz (</w:t>
      </w:r>
      <w:proofErr w:type="spellStart"/>
      <w:r w:rsidR="008A4237">
        <w:t>Rydberg</w:t>
      </w:r>
      <w:proofErr w:type="spellEnd"/>
      <w:r w:rsidR="008A4237">
        <w:t>-Frequenz)</w:t>
      </w:r>
    </w:p>
    <w:p w14:paraId="0145ECCE" w14:textId="77777777" w:rsidR="008A4237" w:rsidRDefault="008A4237" w:rsidP="008A4237">
      <w:pPr>
        <w:jc w:val="both"/>
      </w:pPr>
    </w:p>
    <w:p w14:paraId="729A4C96" w14:textId="77777777" w:rsidR="008A4237" w:rsidRDefault="008A4237" w:rsidP="008A4237">
      <w:pPr>
        <w:jc w:val="both"/>
      </w:pPr>
      <w:r>
        <w:t>Setzt man für n die Zahlen 3, 4, 5 und 6 ein, so erhält man die Wellenlängen der Spektrallinien des Wasserstoffatoms.</w:t>
      </w:r>
    </w:p>
    <w:p w14:paraId="247907B6" w14:textId="77777777" w:rsidR="008A4237" w:rsidRDefault="008A4237" w:rsidP="008A4237">
      <w:pPr>
        <w:jc w:val="both"/>
      </w:pPr>
    </w:p>
    <w:p w14:paraId="5229A1D0" w14:textId="77777777" w:rsidR="008A4237" w:rsidRDefault="008A4237" w:rsidP="008A4237">
      <w:pPr>
        <w:jc w:val="both"/>
      </w:pPr>
      <w:r>
        <w:t xml:space="preserve">Andere Wissenschaftler haben herausgefunden, dass der Wasserstoff weitere Spektrallinien im nichtsichtbaren Bereich des Spektrums hat. </w:t>
      </w:r>
      <w:proofErr w:type="spellStart"/>
      <w:r>
        <w:t>Rydberg</w:t>
      </w:r>
      <w:proofErr w:type="spellEnd"/>
      <w:r>
        <w:t xml:space="preserve"> verallgemeinerte die Balmer-Formel zu</w:t>
      </w:r>
    </w:p>
    <w:p w14:paraId="22319A75" w14:textId="77777777" w:rsidR="008A4237" w:rsidRDefault="00753589" w:rsidP="008A4237">
      <w:pPr>
        <w:jc w:val="both"/>
      </w:pPr>
      <w:r w:rsidRPr="00845ADE">
        <w:rPr>
          <w:position w:val="-28"/>
        </w:rPr>
        <w:object w:dxaOrig="1939" w:dyaOrig="680" w14:anchorId="4530F02A">
          <v:shape id="_x0000_i1026" type="#_x0000_t75" style="width:96.4pt;height:33.8pt" o:ole="">
            <v:imagedata r:id="rId10" o:title=""/>
          </v:shape>
          <o:OLEObject Type="Embed" ProgID="Equation.DSMT4" ShapeID="_x0000_i1026" DrawAspect="Content" ObjectID="_1671284747" r:id="rId11"/>
        </w:object>
      </w:r>
      <w:r w:rsidR="008A4237">
        <w:t>.</w:t>
      </w:r>
    </w:p>
    <w:p w14:paraId="63FF3193" w14:textId="77777777" w:rsidR="008A4237" w:rsidRDefault="008A4237" w:rsidP="008A4237">
      <w:pPr>
        <w:jc w:val="both"/>
      </w:pPr>
    </w:p>
    <w:p w14:paraId="501DC1A6" w14:textId="77777777" w:rsidR="008A4237" w:rsidRDefault="008A4237" w:rsidP="008A4237">
      <w:pPr>
        <w:jc w:val="both"/>
      </w:pPr>
      <w:r>
        <w:t>Nach den Wissenschaftlern wurden die Serien der Spektrallinien benannt für</w:t>
      </w:r>
    </w:p>
    <w:p w14:paraId="209AD0B4" w14:textId="77777777" w:rsidR="008A4237" w:rsidRDefault="008A4237" w:rsidP="008A4237">
      <w:pPr>
        <w:tabs>
          <w:tab w:val="left" w:pos="993"/>
          <w:tab w:val="left" w:pos="2835"/>
        </w:tabs>
        <w:jc w:val="both"/>
      </w:pPr>
      <w:r>
        <w:t>m = 1</w:t>
      </w:r>
      <w:r>
        <w:tab/>
        <w:t>Lyman-Serie</w:t>
      </w:r>
      <w:r>
        <w:tab/>
        <w:t>(Theodore Lyman 1906)</w:t>
      </w:r>
    </w:p>
    <w:p w14:paraId="6E45433C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t>m = 2</w:t>
      </w:r>
      <w:r>
        <w:tab/>
        <w:t>Balmer-Serie</w:t>
      </w:r>
      <w:r>
        <w:tab/>
        <w:t>(</w:t>
      </w:r>
      <w:r w:rsidRPr="007C6A1B">
        <w:rPr>
          <w:bCs/>
        </w:rPr>
        <w:t>Johann Jakob Balmer 1885)</w:t>
      </w:r>
    </w:p>
    <w:p w14:paraId="72313753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rPr>
          <w:bCs/>
        </w:rPr>
        <w:t>m = 3</w:t>
      </w:r>
      <w:r>
        <w:rPr>
          <w:bCs/>
        </w:rPr>
        <w:tab/>
        <w:t>Paschen-Serie</w:t>
      </w:r>
      <w:r>
        <w:rPr>
          <w:bCs/>
        </w:rPr>
        <w:tab/>
        <w:t>(</w:t>
      </w:r>
      <w:r w:rsidRPr="007C6A1B">
        <w:rPr>
          <w:bCs/>
        </w:rPr>
        <w:t>Friedrich Louis Carl Heinrich Paschen 1908)</w:t>
      </w:r>
    </w:p>
    <w:p w14:paraId="652465F5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rPr>
          <w:bCs/>
        </w:rPr>
        <w:t>m = 4</w:t>
      </w:r>
      <w:r>
        <w:rPr>
          <w:bCs/>
        </w:rPr>
        <w:tab/>
      </w:r>
      <w:proofErr w:type="spellStart"/>
      <w:r>
        <w:rPr>
          <w:bCs/>
        </w:rPr>
        <w:t>Brackett</w:t>
      </w:r>
      <w:proofErr w:type="spellEnd"/>
      <w:r>
        <w:rPr>
          <w:bCs/>
        </w:rPr>
        <w:t>-Serie</w:t>
      </w:r>
      <w:r>
        <w:rPr>
          <w:bCs/>
        </w:rPr>
        <w:tab/>
        <w:t>(</w:t>
      </w:r>
      <w:r w:rsidRPr="007C6A1B">
        <w:rPr>
          <w:bCs/>
        </w:rPr>
        <w:t xml:space="preserve">Frederick Sumner </w:t>
      </w:r>
      <w:proofErr w:type="spellStart"/>
      <w:r w:rsidRPr="007C6A1B">
        <w:rPr>
          <w:bCs/>
        </w:rPr>
        <w:t>Brackett</w:t>
      </w:r>
      <w:proofErr w:type="spellEnd"/>
      <w:r w:rsidRPr="007C6A1B">
        <w:rPr>
          <w:bCs/>
        </w:rPr>
        <w:t xml:space="preserve"> 1920)</w:t>
      </w:r>
    </w:p>
    <w:p w14:paraId="40685D1E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rPr>
          <w:bCs/>
        </w:rPr>
        <w:t>m = 5</w:t>
      </w:r>
      <w:r>
        <w:rPr>
          <w:bCs/>
        </w:rPr>
        <w:tab/>
        <w:t>Pfund-Serie</w:t>
      </w:r>
      <w:r>
        <w:rPr>
          <w:bCs/>
        </w:rPr>
        <w:tab/>
        <w:t>(August Herrmann Pfund 1924)</w:t>
      </w:r>
    </w:p>
    <w:p w14:paraId="7EC91E10" w14:textId="594E3CDC" w:rsidR="008A4237" w:rsidRDefault="008A4237" w:rsidP="008A4237">
      <w:pPr>
        <w:jc w:val="both"/>
        <w:rPr>
          <w:bCs/>
        </w:rPr>
      </w:pPr>
    </w:p>
    <w:p w14:paraId="2981B4C4" w14:textId="70008BCE" w:rsidR="00E3582A" w:rsidRDefault="00E3582A" w:rsidP="00E3582A">
      <w:pPr>
        <w:jc w:val="center"/>
        <w:rPr>
          <w:bCs/>
        </w:rPr>
      </w:pPr>
      <w:r>
        <w:rPr>
          <w:noProof/>
        </w:rPr>
        <w:drawing>
          <wp:inline distT="0" distB="0" distL="0" distR="0" wp14:anchorId="60005E69" wp14:editId="52D06414">
            <wp:extent cx="3600000" cy="242011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63EFA" w14:textId="77777777" w:rsidR="009F583E" w:rsidRDefault="009F583E" w:rsidP="004F2BB4">
      <w:pPr>
        <w:rPr>
          <w:sz w:val="20"/>
        </w:rPr>
      </w:pPr>
    </w:p>
    <w:p w14:paraId="2D6ABC36" w14:textId="77777777" w:rsidR="003277F3" w:rsidRDefault="003277F3" w:rsidP="004F2BB4">
      <w:pPr>
        <w:rPr>
          <w:sz w:val="20"/>
        </w:rPr>
      </w:pPr>
    </w:p>
    <w:sectPr w:rsidR="003277F3" w:rsidSect="004A5D4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34ED" w14:textId="77777777" w:rsidR="00B61D19" w:rsidRDefault="00B61D19" w:rsidP="004B0A77">
      <w:r>
        <w:separator/>
      </w:r>
    </w:p>
  </w:endnote>
  <w:endnote w:type="continuationSeparator" w:id="0">
    <w:p w14:paraId="022C0A7B" w14:textId="77777777" w:rsidR="00B61D19" w:rsidRDefault="00B61D19" w:rsidP="004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A0F8" w14:textId="77777777" w:rsidR="00B61D19" w:rsidRDefault="00B61D19" w:rsidP="004B0A77">
      <w:r>
        <w:separator/>
      </w:r>
    </w:p>
  </w:footnote>
  <w:footnote w:type="continuationSeparator" w:id="0">
    <w:p w14:paraId="571299F1" w14:textId="77777777" w:rsidR="00B61D19" w:rsidRDefault="00B61D19" w:rsidP="004B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106E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4614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440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455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583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2F86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43"/>
    <w:rsid w:val="004A5D77"/>
    <w:rsid w:val="004B0A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390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589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2EB1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225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D19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1FC5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B48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582A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C77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6BA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AEC8"/>
  <w15:docId w15:val="{C163DC68-EF3E-444C-9E9F-A65A333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0F5D-56A6-4D4D-AC58-14CD7F5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2012-02-28T09:55:00Z</cp:lastPrinted>
  <dcterms:created xsi:type="dcterms:W3CDTF">2021-01-04T15:59:00Z</dcterms:created>
  <dcterms:modified xsi:type="dcterms:W3CDTF">2021-01-04T15:59:00Z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