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A552" w14:textId="3B4A3E88" w:rsidR="007A467D" w:rsidRDefault="009C2110" w:rsidP="00DB7D14">
      <w:pPr>
        <w:pStyle w:val="berschrift3"/>
        <w:numPr>
          <w:ilvl w:val="0"/>
          <w:numId w:val="0"/>
        </w:numPr>
      </w:pPr>
      <w:r>
        <w:t>1.3.4. Laden und Entladen eines Kondensators</w:t>
      </w:r>
    </w:p>
    <w:p w14:paraId="45A4232B" w14:textId="6B80B012" w:rsidR="007A467D" w:rsidRDefault="007A467D" w:rsidP="00DB7D14">
      <w:pPr>
        <w:jc w:val="both"/>
      </w:pPr>
    </w:p>
    <w:p w14:paraId="5F66B727" w14:textId="7AF1DB04" w:rsidR="00443509" w:rsidRDefault="00443509" w:rsidP="00DB7D14">
      <w:pPr>
        <w:jc w:val="both"/>
      </w:pPr>
      <w:r>
        <w:t>Ein Kondensator wird im Gleichstromkreis erst geladen und dann wieder entladen. Dabei werden die Stromstärke und die Spannung gemessen.</w:t>
      </w:r>
    </w:p>
    <w:p w14:paraId="2B6C1BEB" w14:textId="6D77DCC3" w:rsidR="00443509" w:rsidRDefault="00443509" w:rsidP="00DB7D14">
      <w:pPr>
        <w:jc w:val="both"/>
      </w:pPr>
    </w:p>
    <w:tbl>
      <w:tblPr>
        <w:tblStyle w:val="Tabellenraster"/>
        <w:tblW w:w="7083" w:type="dxa"/>
        <w:tblLook w:val="04A0" w:firstRow="1" w:lastRow="0" w:firstColumn="1" w:lastColumn="0" w:noHBand="0" w:noVBand="1"/>
      </w:tblPr>
      <w:tblGrid>
        <w:gridCol w:w="3541"/>
        <w:gridCol w:w="3542"/>
      </w:tblGrid>
      <w:tr w:rsidR="00443509" w14:paraId="231EC828" w14:textId="77777777" w:rsidTr="00443509">
        <w:tc>
          <w:tcPr>
            <w:tcW w:w="3541" w:type="dxa"/>
          </w:tcPr>
          <w:p w14:paraId="55C53593" w14:textId="11DC0A6E" w:rsidR="00443509" w:rsidRDefault="00443509" w:rsidP="00443509">
            <w:pPr>
              <w:jc w:val="center"/>
            </w:pPr>
            <w:r>
              <w:t xml:space="preserve">Laden des Kondensators </w:t>
            </w:r>
          </w:p>
        </w:tc>
        <w:tc>
          <w:tcPr>
            <w:tcW w:w="3542" w:type="dxa"/>
          </w:tcPr>
          <w:p w14:paraId="09A53CEB" w14:textId="2777A6E9" w:rsidR="00443509" w:rsidRDefault="00443509" w:rsidP="00443509">
            <w:pPr>
              <w:jc w:val="center"/>
            </w:pPr>
            <w:r>
              <w:t>Entladen des Kondensators</w:t>
            </w:r>
          </w:p>
        </w:tc>
      </w:tr>
      <w:tr w:rsidR="00443509" w14:paraId="5F57B4AD" w14:textId="77777777" w:rsidTr="00443509">
        <w:tc>
          <w:tcPr>
            <w:tcW w:w="3541" w:type="dxa"/>
          </w:tcPr>
          <w:p w14:paraId="6EF176A1" w14:textId="30C58490" w:rsidR="00443509" w:rsidRDefault="00443509" w:rsidP="004435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7B4E86" wp14:editId="298025BA">
                  <wp:extent cx="1800000" cy="1168037"/>
                  <wp:effectExtent l="0" t="0" r="0" b="0"/>
                  <wp:docPr id="1" name="Grafik 1" descr="Aufladevorgang des Kondensa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fladevorgang des Kondensato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868"/>
                          <a:stretch/>
                        </pic:blipFill>
                        <pic:spPr bwMode="auto">
                          <a:xfrm>
                            <a:off x="0" y="0"/>
                            <a:ext cx="1800000" cy="116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14:paraId="4060DEFF" w14:textId="05720FC2" w:rsidR="00443509" w:rsidRDefault="00443509" w:rsidP="0044350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D347DE" wp14:editId="5B78C093">
                  <wp:extent cx="1800000" cy="1167100"/>
                  <wp:effectExtent l="0" t="0" r="0" b="0"/>
                  <wp:docPr id="4" name="Grafik 4" descr="Entladevorgang des Kondensa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tladevorgang des Kondensato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736"/>
                          <a:stretch/>
                        </pic:blipFill>
                        <pic:spPr bwMode="auto">
                          <a:xfrm>
                            <a:off x="0" y="0"/>
                            <a:ext cx="1800000" cy="11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D0F3D" w14:textId="6A1AD4A3" w:rsidR="00443509" w:rsidRDefault="00443509" w:rsidP="00DB7D14">
      <w:pPr>
        <w:jc w:val="both"/>
      </w:pPr>
    </w:p>
    <w:p w14:paraId="225C6BCD" w14:textId="6CEE32B0" w:rsidR="002D5486" w:rsidRDefault="002D5486" w:rsidP="00DB7D14">
      <w:pPr>
        <w:jc w:val="both"/>
      </w:pPr>
      <w:r>
        <w:t>Laden des Kondensators:</w:t>
      </w:r>
    </w:p>
    <w:p w14:paraId="091B6E6C" w14:textId="7C67C8AC" w:rsidR="002D5486" w:rsidRDefault="002D5486" w:rsidP="00DB7D14">
      <w:pPr>
        <w:jc w:val="both"/>
      </w:pPr>
    </w:p>
    <w:p w14:paraId="348A6B77" w14:textId="706DC7C4" w:rsidR="002D5486" w:rsidRDefault="002D5486" w:rsidP="00DB7D14">
      <w:pPr>
        <w:jc w:val="both"/>
      </w:pPr>
      <w:r>
        <w:t>Stromstärke:</w:t>
      </w:r>
    </w:p>
    <w:p w14:paraId="3E958BE9" w14:textId="5FEDDE58" w:rsidR="002D5486" w:rsidRDefault="002D5486" w:rsidP="002D5486">
      <w:pPr>
        <w:ind w:left="709" w:hanging="709"/>
        <w:jc w:val="both"/>
      </w:pPr>
      <w:r>
        <w:t>Beobachtung: Am Messgerät wird ein Zeigerausschlag beobachtet, der wieder auf null zurück geht.</w:t>
      </w:r>
    </w:p>
    <w:p w14:paraId="4377B8B9" w14:textId="29E373FF" w:rsidR="002D5486" w:rsidRDefault="002D5486" w:rsidP="002D5486">
      <w:pPr>
        <w:ind w:left="709" w:hanging="709"/>
        <w:jc w:val="both"/>
      </w:pPr>
      <w:r>
        <w:t>Schlussfolgerung:</w:t>
      </w:r>
      <w:r w:rsidRPr="002D5486">
        <w:t xml:space="preserve"> </w:t>
      </w:r>
      <w:r>
        <w:t>Beim Laden fließt anfangs ein großer Strom. Dabei werden Elektronen vom Minuspol der Spannungsquelle auf die eine Kondensatorplatte geladen. Der Pluspol zieht von der anderen Platte die Elektronen ab.</w:t>
      </w:r>
      <w:r w:rsidRPr="002D5486">
        <w:t xml:space="preserve"> </w:t>
      </w:r>
      <w:r>
        <w:t>Mit der Zeit erreicht der Kondensator seine Ladekapazität und es fließt kein Strom mehr.</w:t>
      </w:r>
    </w:p>
    <w:p w14:paraId="2B6BCD4F" w14:textId="175C6E15" w:rsidR="002D5486" w:rsidRDefault="002D5486" w:rsidP="00DB7D14">
      <w:pPr>
        <w:jc w:val="both"/>
      </w:pPr>
      <w:r>
        <w:t>Spannung:</w:t>
      </w:r>
    </w:p>
    <w:p w14:paraId="0808FE55" w14:textId="4C33FBA1" w:rsidR="002D5486" w:rsidRDefault="002D5486" w:rsidP="002D5486">
      <w:pPr>
        <w:ind w:left="709" w:hanging="709"/>
        <w:jc w:val="both"/>
      </w:pPr>
      <w:r>
        <w:t xml:space="preserve">Beobachtung: </w:t>
      </w:r>
      <w:r w:rsidR="00AB4DDE">
        <w:t>Das Messgerät zeigt eine anfangs schnell steigende Spannung, die immer langsamer werdend einen Maximalwert erreicht</w:t>
      </w:r>
      <w:r>
        <w:t>.</w:t>
      </w:r>
    </w:p>
    <w:p w14:paraId="5C11B561" w14:textId="34C8A290" w:rsidR="002D5486" w:rsidRDefault="002D5486" w:rsidP="002D5486">
      <w:pPr>
        <w:ind w:left="709" w:hanging="709"/>
        <w:jc w:val="both"/>
      </w:pPr>
      <w:r>
        <w:t>Schlussfolgerung:</w:t>
      </w:r>
      <w:r w:rsidRPr="002D5486">
        <w:t xml:space="preserve"> </w:t>
      </w:r>
      <w:r w:rsidR="00AB4DDE">
        <w:t>Der große fließende Strom bewirkt sehr schnell das Aufbringen von Ladungen auf die Kondensatorplatten und damit die Entstehung einer Potentialdifferenz, die wir als Spannung messen</w:t>
      </w:r>
      <w:r>
        <w:t>.</w:t>
      </w:r>
      <w:r w:rsidR="00AB4DDE">
        <w:t xml:space="preserve"> Die Stromstärkeverringerung führt dazu, dass pro Zeiteinheit immer weniger Ladung aufgebracht wird.</w:t>
      </w:r>
    </w:p>
    <w:p w14:paraId="4FF7D1A7" w14:textId="5D9E9DF8" w:rsidR="002D5486" w:rsidRDefault="00AB4DDE" w:rsidP="00DB7D14">
      <w:pPr>
        <w:jc w:val="both"/>
      </w:pPr>
      <w:r>
        <w:t>t-U-I-Diagramm des Ladevorgangs:</w:t>
      </w:r>
    </w:p>
    <w:p w14:paraId="28ACC37A" w14:textId="651C72D5" w:rsidR="00DB516F" w:rsidRDefault="00DB516F" w:rsidP="00AB4DDE">
      <w:pPr>
        <w:jc w:val="center"/>
      </w:pPr>
      <w:r>
        <w:rPr>
          <w:noProof/>
        </w:rPr>
        <w:drawing>
          <wp:inline distT="0" distB="0" distL="0" distR="0" wp14:anchorId="1D032E87" wp14:editId="11CE40BE">
            <wp:extent cx="2160000" cy="1523539"/>
            <wp:effectExtent l="0" t="0" r="0" b="635"/>
            <wp:docPr id="3" name="Grafik 3" descr="Aufladevorgang des Kondens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fladevorgang des Kondensato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9"/>
                    <a:stretch/>
                  </pic:blipFill>
                  <pic:spPr bwMode="auto">
                    <a:xfrm>
                      <a:off x="0" y="0"/>
                      <a:ext cx="2160000" cy="152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E73229" w14:textId="30277A87" w:rsidR="00DB516F" w:rsidRDefault="00DB516F" w:rsidP="00DB7D14">
      <w:pPr>
        <w:jc w:val="both"/>
      </w:pPr>
    </w:p>
    <w:p w14:paraId="64734A03" w14:textId="1EEC7040" w:rsidR="00DD3961" w:rsidRDefault="00DD3961" w:rsidP="00DB7D14">
      <w:pPr>
        <w:jc w:val="both"/>
      </w:pPr>
      <w:r>
        <w:t>Entladen des Kondensators:</w:t>
      </w:r>
    </w:p>
    <w:p w14:paraId="6F9B13D3" w14:textId="171E4C72" w:rsidR="00DD3961" w:rsidRDefault="00DD3961" w:rsidP="00DB7D14">
      <w:pPr>
        <w:jc w:val="both"/>
      </w:pPr>
    </w:p>
    <w:p w14:paraId="62894C5C" w14:textId="20087579" w:rsidR="00DD3961" w:rsidRDefault="00DD3961" w:rsidP="00DB7D14">
      <w:pPr>
        <w:jc w:val="both"/>
      </w:pPr>
      <w:r>
        <w:t>Stromstärke:</w:t>
      </w:r>
    </w:p>
    <w:p w14:paraId="1476A62C" w14:textId="70DE947A" w:rsidR="00DD3961" w:rsidRDefault="00DD3961" w:rsidP="00DD3961">
      <w:pPr>
        <w:ind w:left="709" w:hanging="709"/>
        <w:jc w:val="both"/>
      </w:pPr>
      <w:r>
        <w:t>Beobachtung: Am Messgerät wird ein Zeigerausschlag in entgegengesetzter Richtung beobachtet, der wieder auf null zurück geht.</w:t>
      </w:r>
    </w:p>
    <w:p w14:paraId="26D1A4A0" w14:textId="4489237D" w:rsidR="00DD3961" w:rsidRDefault="00DD3961" w:rsidP="00DD3961">
      <w:pPr>
        <w:ind w:left="709" w:hanging="709"/>
        <w:jc w:val="both"/>
      </w:pPr>
      <w:r>
        <w:t>Schlussfolgerung:</w:t>
      </w:r>
      <w:r w:rsidRPr="002D5486">
        <w:t xml:space="preserve"> </w:t>
      </w:r>
      <w:r>
        <w:t>Beim Entladen fließt anfangs ein großer Strom in Gegenrichtung zum Laden. Dieser geht wegen der weniger werdenden Ladung des Kondensators auf null zurück.</w:t>
      </w:r>
    </w:p>
    <w:p w14:paraId="0FD08F99" w14:textId="77777777" w:rsidR="00BD45FC" w:rsidRDefault="00BD45FC" w:rsidP="007050CC">
      <w:pPr>
        <w:jc w:val="both"/>
      </w:pPr>
      <w:bookmarkStart w:id="0" w:name="_Hlk20378286"/>
      <w:bookmarkEnd w:id="0"/>
    </w:p>
    <w:p w14:paraId="6436E22D" w14:textId="5E98325A" w:rsidR="007050CC" w:rsidRDefault="007050CC" w:rsidP="007050CC">
      <w:pPr>
        <w:jc w:val="both"/>
      </w:pPr>
      <w:r>
        <w:t>Spannung:</w:t>
      </w:r>
    </w:p>
    <w:p w14:paraId="288FCB11" w14:textId="232B76B4" w:rsidR="007050CC" w:rsidRDefault="007050CC" w:rsidP="007050CC">
      <w:pPr>
        <w:ind w:left="709" w:hanging="709"/>
        <w:jc w:val="both"/>
      </w:pPr>
      <w:r>
        <w:t>Beobachtung: Das Messgerät zeigt eine anfangs schnell abfallende Spannung, die immer langsamer werdend den Wert null erreicht.</w:t>
      </w:r>
    </w:p>
    <w:p w14:paraId="2F6E022D" w14:textId="3A5163D5" w:rsidR="007050CC" w:rsidRDefault="007050CC" w:rsidP="007050CC">
      <w:pPr>
        <w:ind w:left="709" w:hanging="709"/>
        <w:jc w:val="both"/>
      </w:pPr>
      <w:r>
        <w:t>Schlussfolgerung:</w:t>
      </w:r>
      <w:r w:rsidRPr="002D5486">
        <w:t xml:space="preserve"> </w:t>
      </w:r>
      <w:r>
        <w:t>Der große fließende Strom bewirkt sehr schnell das</w:t>
      </w:r>
      <w:r w:rsidR="00A52B37">
        <w:t xml:space="preserve"> Entladen des Kondensators</w:t>
      </w:r>
      <w:r>
        <w:t xml:space="preserve">. Die Stromstärkeverringerung führt dazu, dass </w:t>
      </w:r>
      <w:r w:rsidR="00F94FC2">
        <w:t>der Entladevorgang immer langsamer wird</w:t>
      </w:r>
      <w:r>
        <w:t>.</w:t>
      </w:r>
    </w:p>
    <w:p w14:paraId="2A563843" w14:textId="0A53A6B3" w:rsidR="007050CC" w:rsidRDefault="007050CC" w:rsidP="007050CC">
      <w:pPr>
        <w:jc w:val="both"/>
      </w:pPr>
      <w:r>
        <w:lastRenderedPageBreak/>
        <w:t>t-U-I-Diagramm des Entladevorgangs:</w:t>
      </w:r>
    </w:p>
    <w:p w14:paraId="48B939DB" w14:textId="64335062" w:rsidR="007050CC" w:rsidRDefault="007050CC" w:rsidP="007050CC">
      <w:pPr>
        <w:jc w:val="center"/>
      </w:pPr>
      <w:r>
        <w:rPr>
          <w:noProof/>
        </w:rPr>
        <w:drawing>
          <wp:inline distT="0" distB="0" distL="0" distR="0" wp14:anchorId="641E9DEE" wp14:editId="146B5682">
            <wp:extent cx="2160000" cy="1534841"/>
            <wp:effectExtent l="0" t="0" r="0" b="8255"/>
            <wp:docPr id="5" name="Grafik 5" descr="Entladevorgang des Kondens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tladevorgang des Kondensato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79"/>
                    <a:stretch/>
                  </pic:blipFill>
                  <pic:spPr bwMode="auto">
                    <a:xfrm>
                      <a:off x="0" y="0"/>
                      <a:ext cx="2160000" cy="153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9189F" w14:textId="2DE1DB4F" w:rsidR="00DD3961" w:rsidRDefault="00DD3961" w:rsidP="00DB7D14">
      <w:pPr>
        <w:jc w:val="both"/>
      </w:pPr>
    </w:p>
    <w:p w14:paraId="36F55725" w14:textId="5D1962DE" w:rsidR="00DB516F" w:rsidRDefault="00F94FC2" w:rsidP="00DB7D14">
      <w:pPr>
        <w:jc w:val="both"/>
      </w:pPr>
      <w:r>
        <w:t>Zusammenfassung:</w:t>
      </w:r>
    </w:p>
    <w:tbl>
      <w:tblPr>
        <w:tblStyle w:val="Tabellenraster"/>
        <w:tblW w:w="7083" w:type="dxa"/>
        <w:tblLook w:val="04A0" w:firstRow="1" w:lastRow="0" w:firstColumn="1" w:lastColumn="0" w:noHBand="0" w:noVBand="1"/>
      </w:tblPr>
      <w:tblGrid>
        <w:gridCol w:w="3541"/>
        <w:gridCol w:w="3542"/>
      </w:tblGrid>
      <w:tr w:rsidR="00F94FC2" w14:paraId="4DF73880" w14:textId="77777777" w:rsidTr="00F94FC2">
        <w:tc>
          <w:tcPr>
            <w:tcW w:w="3541" w:type="dxa"/>
          </w:tcPr>
          <w:p w14:paraId="0920D7B9" w14:textId="64F70F57" w:rsidR="00F94FC2" w:rsidRDefault="00F94FC2" w:rsidP="00F94FC2">
            <w:pPr>
              <w:jc w:val="center"/>
            </w:pPr>
            <w:r>
              <w:t>Stromstärke</w:t>
            </w:r>
          </w:p>
        </w:tc>
        <w:tc>
          <w:tcPr>
            <w:tcW w:w="3542" w:type="dxa"/>
          </w:tcPr>
          <w:p w14:paraId="4C0098EA" w14:textId="799C4A5A" w:rsidR="00F94FC2" w:rsidRDefault="00F94FC2" w:rsidP="00F94FC2">
            <w:pPr>
              <w:jc w:val="center"/>
            </w:pPr>
            <w:r>
              <w:t>Spannung</w:t>
            </w:r>
          </w:p>
        </w:tc>
      </w:tr>
      <w:tr w:rsidR="00F94FC2" w14:paraId="0D3BFC71" w14:textId="77777777" w:rsidTr="00F94FC2">
        <w:tc>
          <w:tcPr>
            <w:tcW w:w="3541" w:type="dxa"/>
          </w:tcPr>
          <w:p w14:paraId="203F6B22" w14:textId="0773688D" w:rsidR="00F94FC2" w:rsidRDefault="00F94FC2" w:rsidP="00F94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7EAA55" wp14:editId="2359792A">
                  <wp:extent cx="1979671" cy="942975"/>
                  <wp:effectExtent l="0" t="0" r="1905" b="0"/>
                  <wp:docPr id="8" name="Grafik 8" descr="fig-kondensator-ladespannung-ladest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g-kondensator-ladespannung-ladestr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361"/>
                          <a:stretch/>
                        </pic:blipFill>
                        <pic:spPr bwMode="auto">
                          <a:xfrm>
                            <a:off x="0" y="0"/>
                            <a:ext cx="1980000" cy="94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14:paraId="3BFDA8A8" w14:textId="782E680E" w:rsidR="00F94FC2" w:rsidRDefault="00F94FC2" w:rsidP="00F94F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5AD2C1" wp14:editId="6253FEB8">
                  <wp:extent cx="1979348" cy="714375"/>
                  <wp:effectExtent l="0" t="0" r="1905" b="0"/>
                  <wp:docPr id="6" name="Grafik 6" descr="fig-kondensator-ladespannung-ladest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g-kondensator-ladespannung-ladestr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819"/>
                          <a:stretch/>
                        </pic:blipFill>
                        <pic:spPr bwMode="auto">
                          <a:xfrm>
                            <a:off x="0" y="0"/>
                            <a:ext cx="1980000" cy="71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3BA4E" w14:textId="0F5018B6" w:rsidR="00DB516F" w:rsidRDefault="00DB516F" w:rsidP="00DB7D14">
      <w:pPr>
        <w:jc w:val="both"/>
      </w:pPr>
    </w:p>
    <w:p w14:paraId="6BAC1F72" w14:textId="2464E4E3" w:rsidR="00731DB8" w:rsidRDefault="004F5FD6" w:rsidP="00DB7D14">
      <w:pPr>
        <w:jc w:val="both"/>
      </w:pPr>
      <w:r>
        <w:t>Für den Entladevorgang lassen sich die folgenden Gleichungen gewinnen:</w:t>
      </w:r>
    </w:p>
    <w:p w14:paraId="46838F2A" w14:textId="58759151" w:rsidR="006E59D7" w:rsidRDefault="00AC1A33" w:rsidP="00DB7D14">
      <w:pPr>
        <w:jc w:val="both"/>
      </w:pPr>
      <w:r>
        <w:t>(1)</w:t>
      </w:r>
      <w:r w:rsidRPr="00AC1A33">
        <w:rPr>
          <w:position w:val="-48"/>
        </w:rPr>
        <w:object w:dxaOrig="1280" w:dyaOrig="1060" w14:anchorId="48492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3.25pt" o:ole="">
            <v:imagedata r:id="rId11" o:title=""/>
          </v:shape>
          <o:OLEObject Type="Embed" ProgID="Equation.DSMT4" ShapeID="_x0000_i1025" DrawAspect="Content" ObjectID="_1635660705" r:id="rId12"/>
        </w:object>
      </w:r>
      <w:r>
        <w:tab/>
        <w:t>(2)</w:t>
      </w:r>
      <w:r w:rsidRPr="00AC1A33">
        <w:t xml:space="preserve"> </w:t>
      </w:r>
      <w:r w:rsidRPr="00AC1A33">
        <w:rPr>
          <w:position w:val="-60"/>
        </w:rPr>
        <w:object w:dxaOrig="1320" w:dyaOrig="1320" w14:anchorId="2E09CE1D">
          <v:shape id="_x0000_i1026" type="#_x0000_t75" style="width:66pt;height:66pt" o:ole="">
            <v:imagedata r:id="rId13" o:title=""/>
          </v:shape>
          <o:OLEObject Type="Embed" ProgID="Equation.DSMT4" ShapeID="_x0000_i1026" DrawAspect="Content" ObjectID="_1635660706" r:id="rId14"/>
        </w:object>
      </w:r>
      <w:r w:rsidR="006E59D7">
        <w:tab/>
        <w:t xml:space="preserve">(3) </w:t>
      </w:r>
      <w:r w:rsidR="006E59D7" w:rsidRPr="00AC1A33">
        <w:rPr>
          <w:position w:val="-22"/>
        </w:rPr>
        <w:object w:dxaOrig="2480" w:dyaOrig="580" w14:anchorId="2B66A9B9">
          <v:shape id="_x0000_i1027" type="#_x0000_t75" style="width:123.75pt;height:28.5pt" o:ole="">
            <v:imagedata r:id="rId15" o:title=""/>
          </v:shape>
          <o:OLEObject Type="Embed" ProgID="Equation.DSMT4" ShapeID="_x0000_i1027" DrawAspect="Content" ObjectID="_1635660707" r:id="rId16"/>
        </w:object>
      </w:r>
    </w:p>
    <w:p w14:paraId="4AA45ACD" w14:textId="00F0A383" w:rsidR="006E59D7" w:rsidRDefault="006E59D7" w:rsidP="00DB7D14">
      <w:pPr>
        <w:jc w:val="both"/>
      </w:pPr>
    </w:p>
    <w:p w14:paraId="5EEAD8FA" w14:textId="1AE94060" w:rsidR="00DF62C3" w:rsidRDefault="006E59D7" w:rsidP="004F5FD6">
      <w:r w:rsidRPr="000E3099">
        <w:rPr>
          <w:position w:val="-82"/>
        </w:rPr>
        <w:object w:dxaOrig="3440" w:dyaOrig="1840" w14:anchorId="0448C92F">
          <v:shape id="_x0000_i1028" type="#_x0000_t75" style="width:171.75pt;height:92.25pt" o:ole="">
            <v:imagedata r:id="rId17" o:title=""/>
          </v:shape>
          <o:OLEObject Type="Embed" ProgID="Equation.DSMT4" ShapeID="_x0000_i1028" DrawAspect="Content" ObjectID="_1635660708" r:id="rId18"/>
        </w:object>
      </w:r>
    </w:p>
    <w:p w14:paraId="676C8685" w14:textId="5A9796C1" w:rsidR="00DF62C3" w:rsidRDefault="00274FB2" w:rsidP="00274FB2">
      <w:pPr>
        <w:jc w:val="both"/>
      </w:pPr>
      <w:r>
        <w:t xml:space="preserve">Man spricht von einer Differentialgleichung 1. Ordnung. Diese enthalten eine Funktion und deren Ableitung. Funktion und Ableitung sind direkt proportional und unterscheiden sich in diesem Falle durch den Proportionalitätsfaktor </w:t>
      </w:r>
      <w:r w:rsidRPr="00274FB2">
        <w:rPr>
          <w:position w:val="-22"/>
        </w:rPr>
        <w:object w:dxaOrig="580" w:dyaOrig="580" w14:anchorId="3C679760">
          <v:shape id="_x0000_i1029" type="#_x0000_t75" style="width:29.25pt;height:29.25pt" o:ole="">
            <v:imagedata r:id="rId19" o:title=""/>
          </v:shape>
          <o:OLEObject Type="Embed" ProgID="Equation.DSMT4" ShapeID="_x0000_i1029" DrawAspect="Content" ObjectID="_1635660709" r:id="rId20"/>
        </w:object>
      </w:r>
    </w:p>
    <w:p w14:paraId="74FEE263" w14:textId="3A1DA6D2" w:rsidR="00274FB2" w:rsidRDefault="00274FB2" w:rsidP="00274FB2">
      <w:pPr>
        <w:jc w:val="both"/>
      </w:pPr>
    </w:p>
    <w:p w14:paraId="1E95987D" w14:textId="1741CAEE" w:rsidR="00A83BC8" w:rsidRDefault="00A83BC8" w:rsidP="00274FB2">
      <w:pPr>
        <w:jc w:val="both"/>
      </w:pPr>
      <w:r>
        <w:t>Mithilfe der Differentialrechnung kann man sich überlegen:</w:t>
      </w:r>
    </w:p>
    <w:p w14:paraId="1E01E370" w14:textId="1268D783" w:rsidR="00A83BC8" w:rsidRPr="00DA49C9" w:rsidRDefault="00A83BC8" w:rsidP="00274FB2">
      <w:pPr>
        <w:jc w:val="both"/>
      </w:pPr>
      <w:r>
        <w:t xml:space="preserve">Setzt man </w:t>
      </w:r>
      <w:r w:rsidR="00BA567D" w:rsidRPr="00A83BC8">
        <w:rPr>
          <w:position w:val="-12"/>
        </w:rPr>
        <w:object w:dxaOrig="1440" w:dyaOrig="520" w14:anchorId="02AD8A24">
          <v:shape id="_x0000_i1030" type="#_x0000_t75" style="width:1in;height:26.25pt" o:ole="">
            <v:imagedata r:id="rId21" o:title=""/>
          </v:shape>
          <o:OLEObject Type="Embed" ProgID="Equation.DSMT4" ShapeID="_x0000_i1030" DrawAspect="Content" ObjectID="_1635660710" r:id="rId22"/>
        </w:object>
      </w:r>
      <w:r>
        <w:t xml:space="preserve"> so erhält man </w:t>
      </w:r>
      <w:r w:rsidR="00EE5BB6" w:rsidRPr="00A83BC8">
        <w:rPr>
          <w:position w:val="-22"/>
        </w:rPr>
        <w:object w:dxaOrig="2060" w:dyaOrig="620" w14:anchorId="1B3E4733">
          <v:shape id="_x0000_i1031" type="#_x0000_t75" style="width:102.75pt;height:30.75pt" o:ole="">
            <v:imagedata r:id="rId23" o:title=""/>
          </v:shape>
          <o:OLEObject Type="Embed" ProgID="Equation.DSMT4" ShapeID="_x0000_i1031" DrawAspect="Content" ObjectID="_1635660711" r:id="rId24"/>
        </w:object>
      </w:r>
      <w:r w:rsidR="00BA567D">
        <w:t>, wobei k eine Konstante ist</w:t>
      </w:r>
      <w:r w:rsidR="006F16BA">
        <w:t>.</w:t>
      </w:r>
      <w:r w:rsidR="006E59D7">
        <w:t xml:space="preserve"> Diese ergibt sich aus (2) mit </w:t>
      </w:r>
      <w:r w:rsidR="006E59D7" w:rsidRPr="006E59D7">
        <w:rPr>
          <w:position w:val="-12"/>
        </w:rPr>
        <w:object w:dxaOrig="1260" w:dyaOrig="360" w14:anchorId="08EF9B48">
          <v:shape id="_x0000_i1032" type="#_x0000_t75" style="width:63pt;height:18pt" o:ole="">
            <v:imagedata r:id="rId25" o:title=""/>
          </v:shape>
          <o:OLEObject Type="Embed" ProgID="Equation.DSMT4" ShapeID="_x0000_i1032" DrawAspect="Content" ObjectID="_1635660712" r:id="rId26"/>
        </w:object>
      </w:r>
      <w:r w:rsidR="006E59D7">
        <w:t xml:space="preserve"> (4)</w:t>
      </w:r>
      <w:r w:rsidR="00834CE1">
        <w:t xml:space="preserve"> (Anfangsbedingung</w:t>
      </w:r>
      <w:r w:rsidR="006F08EF">
        <w:t xml:space="preserve"> zum Zeitpunkt t = 0)</w:t>
      </w:r>
      <w:r w:rsidR="00834CE1">
        <w:t>)</w:t>
      </w:r>
      <w:r w:rsidR="006E59D7">
        <w:t>.</w:t>
      </w:r>
    </w:p>
    <w:p w14:paraId="4F2D76B7" w14:textId="77777777" w:rsidR="00BD45FC" w:rsidRDefault="00BD45FC" w:rsidP="00F41CCF">
      <w:pPr>
        <w:jc w:val="both"/>
      </w:pPr>
    </w:p>
    <w:p w14:paraId="7FF3AB70" w14:textId="7D80BF07" w:rsidR="006E59D7" w:rsidRDefault="00834CE1" w:rsidP="00F41CCF">
      <w:pPr>
        <w:jc w:val="both"/>
      </w:pPr>
      <w:r>
        <w:t xml:space="preserve">Es ist also </w:t>
      </w:r>
      <w:r w:rsidRPr="00A83BC8">
        <w:rPr>
          <w:position w:val="-12"/>
        </w:rPr>
        <w:object w:dxaOrig="2640" w:dyaOrig="520" w14:anchorId="5D1ECCAF">
          <v:shape id="_x0000_i1033" type="#_x0000_t75" style="width:132pt;height:26.25pt" o:ole="">
            <v:imagedata r:id="rId27" o:title=""/>
          </v:shape>
          <o:OLEObject Type="Embed" ProgID="Equation.DSMT4" ShapeID="_x0000_i1033" DrawAspect="Content" ObjectID="_1635660713" r:id="rId28"/>
        </w:object>
      </w:r>
      <w:r>
        <w:t>.</w:t>
      </w:r>
    </w:p>
    <w:p w14:paraId="6BDFBE5F" w14:textId="0197208D" w:rsidR="00834CE1" w:rsidRDefault="00834CE1" w:rsidP="00F41CCF">
      <w:pPr>
        <w:jc w:val="both"/>
      </w:pPr>
    </w:p>
    <w:p w14:paraId="1DC87334" w14:textId="483D8A69" w:rsidR="00834CE1" w:rsidRDefault="00834CE1" w:rsidP="00F41CCF">
      <w:pPr>
        <w:jc w:val="both"/>
      </w:pPr>
      <w:r>
        <w:t>Daraus ergeben sich:</w:t>
      </w:r>
    </w:p>
    <w:p w14:paraId="62B5C19A" w14:textId="4AE25D4C" w:rsidR="00834CE1" w:rsidRDefault="009D1C5B" w:rsidP="00F41CCF">
      <w:pPr>
        <w:jc w:val="both"/>
      </w:pPr>
      <w:r w:rsidRPr="001041E8">
        <w:rPr>
          <w:position w:val="-58"/>
        </w:rPr>
        <w:object w:dxaOrig="2560" w:dyaOrig="1280" w14:anchorId="7E26E1A4">
          <v:shape id="_x0000_i1034" type="#_x0000_t75" style="width:128.25pt;height:63.75pt" o:ole="">
            <v:imagedata r:id="rId29" o:title=""/>
          </v:shape>
          <o:OLEObject Type="Embed" ProgID="Equation.DSMT4" ShapeID="_x0000_i1034" DrawAspect="Content" ObjectID="_1635660714" r:id="rId30"/>
        </w:object>
      </w:r>
      <w:r w:rsidR="00F515DA">
        <w:tab/>
        <w:t>und</w:t>
      </w:r>
      <w:r w:rsidR="00F515DA">
        <w:tab/>
      </w:r>
      <w:r w:rsidR="00EE5BB6" w:rsidRPr="00EE5BB6">
        <w:rPr>
          <w:position w:val="-108"/>
        </w:rPr>
        <w:object w:dxaOrig="2920" w:dyaOrig="2100" w14:anchorId="39620834">
          <v:shape id="_x0000_i1035" type="#_x0000_t75" style="width:145.5pt;height:104.25pt" o:ole="">
            <v:imagedata r:id="rId31" o:title=""/>
          </v:shape>
          <o:OLEObject Type="Embed" ProgID="Equation.DSMT4" ShapeID="_x0000_i1035" DrawAspect="Content" ObjectID="_1635660715" r:id="rId32"/>
        </w:object>
      </w:r>
    </w:p>
    <w:p w14:paraId="7AACFE79" w14:textId="0FA4FA75" w:rsidR="0052642F" w:rsidRDefault="0052642F" w:rsidP="00F41CCF">
      <w:pPr>
        <w:jc w:val="both"/>
      </w:pPr>
    </w:p>
    <w:p w14:paraId="47290FB4" w14:textId="3A1701B2" w:rsidR="009D1C5B" w:rsidRDefault="009D1C5B" w:rsidP="00F41CCF">
      <w:pPr>
        <w:jc w:val="both"/>
      </w:pPr>
      <w:r>
        <w:t>Die Gleichungen für das Laden eines Kondensators</w:t>
      </w:r>
    </w:p>
    <w:p w14:paraId="1FA8CAA1" w14:textId="4B9A48D3" w:rsidR="009D1C5B" w:rsidRDefault="009D1C5B" w:rsidP="00F41CCF">
      <w:pPr>
        <w:jc w:val="both"/>
      </w:pPr>
      <w:r w:rsidRPr="009D1C5B">
        <w:rPr>
          <w:position w:val="-30"/>
        </w:rPr>
        <w:object w:dxaOrig="2040" w:dyaOrig="720" w14:anchorId="31D88A7E">
          <v:shape id="_x0000_i1036" type="#_x0000_t75" style="width:102pt;height:36pt" o:ole="">
            <v:imagedata r:id="rId33" o:title=""/>
          </v:shape>
          <o:OLEObject Type="Embed" ProgID="Equation.DSMT4" ShapeID="_x0000_i1036" DrawAspect="Content" ObjectID="_1635660716" r:id="rId34"/>
        </w:object>
      </w:r>
      <w:r>
        <w:tab/>
      </w:r>
      <w:r>
        <w:tab/>
        <w:t>und</w:t>
      </w:r>
      <w:r>
        <w:tab/>
      </w:r>
      <w:r w:rsidRPr="009D1C5B">
        <w:rPr>
          <w:position w:val="-12"/>
        </w:rPr>
        <w:object w:dxaOrig="1260" w:dyaOrig="520" w14:anchorId="5E3E4FA0">
          <v:shape id="_x0000_i1037" type="#_x0000_t75" style="width:63pt;height:25.5pt" o:ole="">
            <v:imagedata r:id="rId35" o:title=""/>
          </v:shape>
          <o:OLEObject Type="Embed" ProgID="Equation.DSMT4" ShapeID="_x0000_i1037" DrawAspect="Content" ObjectID="_1635660717" r:id="rId36"/>
        </w:object>
      </w:r>
    </w:p>
    <w:p w14:paraId="78E8A549" w14:textId="5E32D29B" w:rsidR="009D1C5B" w:rsidRDefault="009D1C5B" w:rsidP="00F41CCF">
      <w:pPr>
        <w:jc w:val="both"/>
      </w:pPr>
      <w:r>
        <w:t>lassen sich ähnlich herleiten.</w:t>
      </w:r>
    </w:p>
    <w:p w14:paraId="5EC6772C" w14:textId="777F991B" w:rsidR="009D1C5B" w:rsidRDefault="009D1C5B" w:rsidP="00F41CCF">
      <w:pPr>
        <w:jc w:val="both"/>
      </w:pPr>
      <w:r>
        <w:t xml:space="preserve">Der Faktor </w:t>
      </w:r>
      <w:r w:rsidRPr="009D1C5B">
        <w:rPr>
          <w:position w:val="-6"/>
        </w:rPr>
        <w:object w:dxaOrig="700" w:dyaOrig="260" w14:anchorId="72558452">
          <v:shape id="_x0000_i1038" type="#_x0000_t75" style="width:35.25pt;height:12.75pt" o:ole="">
            <v:imagedata r:id="rId37" o:title=""/>
          </v:shape>
          <o:OLEObject Type="Embed" ProgID="Equation.DSMT4" ShapeID="_x0000_i1038" DrawAspect="Content" ObjectID="_1635660718" r:id="rId38"/>
        </w:object>
      </w:r>
      <w:r>
        <w:t xml:space="preserve"> hat die Dimension der Zeit und ist ein Maß für die Schnelligkeit des exponentiellen Anstiegs bzw. Abfalls.</w:t>
      </w:r>
      <w:bookmarkStart w:id="1" w:name="_GoBack"/>
      <w:bookmarkEnd w:id="1"/>
    </w:p>
    <w:sectPr w:rsidR="009D1C5B" w:rsidSect="00BD45F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5B0E9" w14:textId="77777777" w:rsidR="00D21957" w:rsidRDefault="00D21957" w:rsidP="00F707AF">
      <w:r>
        <w:separator/>
      </w:r>
    </w:p>
  </w:endnote>
  <w:endnote w:type="continuationSeparator" w:id="0">
    <w:p w14:paraId="7B7F89AA" w14:textId="77777777" w:rsidR="00D21957" w:rsidRDefault="00D21957" w:rsidP="00F7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DAEBE" w14:textId="77777777" w:rsidR="00D21957" w:rsidRDefault="00D21957" w:rsidP="00F707AF">
      <w:r>
        <w:separator/>
      </w:r>
    </w:p>
  </w:footnote>
  <w:footnote w:type="continuationSeparator" w:id="0">
    <w:p w14:paraId="1767C2C0" w14:textId="77777777" w:rsidR="00D21957" w:rsidRDefault="00D21957" w:rsidP="00F7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226D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2869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2F96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96F85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5DDA"/>
    <w:rsid w:val="000C0A58"/>
    <w:rsid w:val="000C15D4"/>
    <w:rsid w:val="000C2143"/>
    <w:rsid w:val="000C3BD2"/>
    <w:rsid w:val="000C4D94"/>
    <w:rsid w:val="000C4E2E"/>
    <w:rsid w:val="000D12B1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099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1E8"/>
    <w:rsid w:val="001046F7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203F"/>
    <w:rsid w:val="00145741"/>
    <w:rsid w:val="00150782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4BBA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EE1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FB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31B"/>
    <w:rsid w:val="00207C16"/>
    <w:rsid w:val="00210263"/>
    <w:rsid w:val="002138C0"/>
    <w:rsid w:val="00213C6A"/>
    <w:rsid w:val="00214B94"/>
    <w:rsid w:val="002156FF"/>
    <w:rsid w:val="00215BE6"/>
    <w:rsid w:val="00217D68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4FB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9757D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76"/>
    <w:rsid w:val="002D52F6"/>
    <w:rsid w:val="002D53DF"/>
    <w:rsid w:val="002D5486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B7B2E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06B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3509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0A8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8787C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6FDA"/>
    <w:rsid w:val="004E7373"/>
    <w:rsid w:val="004F056C"/>
    <w:rsid w:val="004F06AF"/>
    <w:rsid w:val="004F15B2"/>
    <w:rsid w:val="004F2BB4"/>
    <w:rsid w:val="004F308A"/>
    <w:rsid w:val="004F40A7"/>
    <w:rsid w:val="004F5FD6"/>
    <w:rsid w:val="004F6194"/>
    <w:rsid w:val="004F63B3"/>
    <w:rsid w:val="004F6404"/>
    <w:rsid w:val="004F71D8"/>
    <w:rsid w:val="005006FD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642F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008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59D7"/>
    <w:rsid w:val="006E600F"/>
    <w:rsid w:val="006E6FF2"/>
    <w:rsid w:val="006F08EF"/>
    <w:rsid w:val="006F16BA"/>
    <w:rsid w:val="006F2317"/>
    <w:rsid w:val="006F2E49"/>
    <w:rsid w:val="006F3303"/>
    <w:rsid w:val="00701FCA"/>
    <w:rsid w:val="00703563"/>
    <w:rsid w:val="00703BF4"/>
    <w:rsid w:val="00704F2A"/>
    <w:rsid w:val="007050CC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1DB8"/>
    <w:rsid w:val="00733104"/>
    <w:rsid w:val="0073413C"/>
    <w:rsid w:val="00735084"/>
    <w:rsid w:val="007352ED"/>
    <w:rsid w:val="00735AC9"/>
    <w:rsid w:val="00736690"/>
    <w:rsid w:val="00736B7D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547"/>
    <w:rsid w:val="007A1629"/>
    <w:rsid w:val="007A16E7"/>
    <w:rsid w:val="007A3705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23BA"/>
    <w:rsid w:val="007F524B"/>
    <w:rsid w:val="007F563B"/>
    <w:rsid w:val="007F5757"/>
    <w:rsid w:val="007F6204"/>
    <w:rsid w:val="007F71C4"/>
    <w:rsid w:val="0080002E"/>
    <w:rsid w:val="00800580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CE1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3848"/>
    <w:rsid w:val="00884D96"/>
    <w:rsid w:val="00885C5E"/>
    <w:rsid w:val="00885EF5"/>
    <w:rsid w:val="00887BA4"/>
    <w:rsid w:val="0089307D"/>
    <w:rsid w:val="00894556"/>
    <w:rsid w:val="0089747E"/>
    <w:rsid w:val="00897AC9"/>
    <w:rsid w:val="00897D5B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B94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3C3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600"/>
    <w:rsid w:val="00935BD3"/>
    <w:rsid w:val="009371A7"/>
    <w:rsid w:val="00937C0C"/>
    <w:rsid w:val="00942C23"/>
    <w:rsid w:val="0094407D"/>
    <w:rsid w:val="00944A37"/>
    <w:rsid w:val="0094588E"/>
    <w:rsid w:val="00950BA6"/>
    <w:rsid w:val="0095227A"/>
    <w:rsid w:val="009523F5"/>
    <w:rsid w:val="00953091"/>
    <w:rsid w:val="0095388B"/>
    <w:rsid w:val="00956C68"/>
    <w:rsid w:val="009601A5"/>
    <w:rsid w:val="009602AD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644"/>
    <w:rsid w:val="009B3216"/>
    <w:rsid w:val="009B44E5"/>
    <w:rsid w:val="009B7082"/>
    <w:rsid w:val="009B7E90"/>
    <w:rsid w:val="009C07BF"/>
    <w:rsid w:val="009C0E7E"/>
    <w:rsid w:val="009C1140"/>
    <w:rsid w:val="009C1496"/>
    <w:rsid w:val="009C2110"/>
    <w:rsid w:val="009C2580"/>
    <w:rsid w:val="009C4A13"/>
    <w:rsid w:val="009C505D"/>
    <w:rsid w:val="009C5B7B"/>
    <w:rsid w:val="009D170C"/>
    <w:rsid w:val="009D1777"/>
    <w:rsid w:val="009D1904"/>
    <w:rsid w:val="009D1C5B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006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84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7E3F"/>
    <w:rsid w:val="00A40941"/>
    <w:rsid w:val="00A41889"/>
    <w:rsid w:val="00A43EE2"/>
    <w:rsid w:val="00A462A3"/>
    <w:rsid w:val="00A469A9"/>
    <w:rsid w:val="00A46F3D"/>
    <w:rsid w:val="00A51873"/>
    <w:rsid w:val="00A51EC0"/>
    <w:rsid w:val="00A52B37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49A6"/>
    <w:rsid w:val="00A75C61"/>
    <w:rsid w:val="00A77B7F"/>
    <w:rsid w:val="00A81629"/>
    <w:rsid w:val="00A83BC8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B4DDE"/>
    <w:rsid w:val="00AC0B04"/>
    <w:rsid w:val="00AC0FF2"/>
    <w:rsid w:val="00AC1A33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6DEE"/>
    <w:rsid w:val="00AD7356"/>
    <w:rsid w:val="00AE1610"/>
    <w:rsid w:val="00AE32B0"/>
    <w:rsid w:val="00AE3E02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5C5E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D6B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51A"/>
    <w:rsid w:val="00BA28B1"/>
    <w:rsid w:val="00BA2D8C"/>
    <w:rsid w:val="00BA3AF3"/>
    <w:rsid w:val="00BA567D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45FC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1D7C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5B6E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1FFA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507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26B"/>
    <w:rsid w:val="00CD59DC"/>
    <w:rsid w:val="00CD6A55"/>
    <w:rsid w:val="00CE1CBB"/>
    <w:rsid w:val="00CE253A"/>
    <w:rsid w:val="00CE2B52"/>
    <w:rsid w:val="00CE3E61"/>
    <w:rsid w:val="00CE6A90"/>
    <w:rsid w:val="00CE6EF0"/>
    <w:rsid w:val="00CF081F"/>
    <w:rsid w:val="00CF192B"/>
    <w:rsid w:val="00CF2B4C"/>
    <w:rsid w:val="00CF423A"/>
    <w:rsid w:val="00D00113"/>
    <w:rsid w:val="00D00B7D"/>
    <w:rsid w:val="00D0344F"/>
    <w:rsid w:val="00D047E2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957"/>
    <w:rsid w:val="00D21D73"/>
    <w:rsid w:val="00D2244F"/>
    <w:rsid w:val="00D27424"/>
    <w:rsid w:val="00D27910"/>
    <w:rsid w:val="00D30B2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F4D"/>
    <w:rsid w:val="00D81523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FA4"/>
    <w:rsid w:val="00DA1D17"/>
    <w:rsid w:val="00DA25E4"/>
    <w:rsid w:val="00DA49C9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16F"/>
    <w:rsid w:val="00DB52F3"/>
    <w:rsid w:val="00DB67AA"/>
    <w:rsid w:val="00DB6990"/>
    <w:rsid w:val="00DB6D3A"/>
    <w:rsid w:val="00DB7D14"/>
    <w:rsid w:val="00DC0867"/>
    <w:rsid w:val="00DC2C13"/>
    <w:rsid w:val="00DC2E07"/>
    <w:rsid w:val="00DC3CD8"/>
    <w:rsid w:val="00DC5167"/>
    <w:rsid w:val="00DC5D10"/>
    <w:rsid w:val="00DD05C3"/>
    <w:rsid w:val="00DD21EF"/>
    <w:rsid w:val="00DD271F"/>
    <w:rsid w:val="00DD31B1"/>
    <w:rsid w:val="00DD396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2C3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0DC3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39F9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D8C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5BB6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97C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3DF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1CC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15DA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AF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4FC2"/>
    <w:rsid w:val="00FA0117"/>
    <w:rsid w:val="00FA016E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5750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077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679B"/>
  <w15:docId w15:val="{733BB2C7-2FA9-48B2-9F9C-43923A2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88FC0-D17D-4E9B-8FE5-6E784437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2019-09-19T14:10:00Z</cp:lastPrinted>
  <dcterms:created xsi:type="dcterms:W3CDTF">2019-11-19T08:25:00Z</dcterms:created>
  <dcterms:modified xsi:type="dcterms:W3CDTF">2019-11-19T08:25:00Z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