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C7BB" w14:textId="77777777" w:rsidR="00A37E3F" w:rsidRPr="000A7086" w:rsidRDefault="00A37E3F" w:rsidP="00A37E3F">
      <w:pPr>
        <w:pStyle w:val="berschrift3"/>
        <w:numPr>
          <w:ilvl w:val="0"/>
          <w:numId w:val="0"/>
        </w:numPr>
      </w:pPr>
      <w:bookmarkStart w:id="0" w:name="_Toc201056193"/>
      <w:r>
        <w:t>1.1.2. Verhalten elektrischer Ladungen, Ladungsnachweis</w:t>
      </w:r>
      <w:bookmarkEnd w:id="0"/>
    </w:p>
    <w:p w14:paraId="67B936E9" w14:textId="77777777" w:rsidR="00A37E3F" w:rsidRDefault="00A37E3F" w:rsidP="00A37E3F"/>
    <w:p w14:paraId="477C6AA7" w14:textId="77777777" w:rsidR="00A37E3F" w:rsidRDefault="00A37E3F" w:rsidP="00A37E3F">
      <w:pPr>
        <w:jc w:val="center"/>
      </w:pPr>
      <w:r>
        <w:rPr>
          <w:noProof/>
        </w:rPr>
        <w:drawing>
          <wp:inline distT="0" distB="0" distL="0" distR="0" wp14:anchorId="18F533B0" wp14:editId="11CCACC6">
            <wp:extent cx="4320000" cy="2021143"/>
            <wp:effectExtent l="19050" t="0" r="4350" b="0"/>
            <wp:docPr id="31" name="Bild 31" descr="0379_d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379_d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DFFCC"/>
                        </a:clrFrom>
                        <a:clrTo>
                          <a:srgbClr val="CDFFC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02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452A0" w14:textId="77777777" w:rsidR="00A37E3F" w:rsidRDefault="00A37E3F" w:rsidP="00A37E3F"/>
    <w:p w14:paraId="25B28251" w14:textId="77777777" w:rsidR="00A37E3F" w:rsidRDefault="00A37E3F" w:rsidP="00A37E3F">
      <w:r>
        <w:t>Die Kraft zwischen zwei punktförmigen Ladungen kann berechnet werden mit</w:t>
      </w:r>
    </w:p>
    <w:p w14:paraId="4C3E2E20" w14:textId="66D579CA" w:rsidR="00A37E3F" w:rsidRDefault="00A37E3F" w:rsidP="00A37E3F">
      <w:r>
        <w:tab/>
      </w:r>
      <w:r w:rsidR="00B13054" w:rsidRPr="00A37E3F">
        <w:rPr>
          <w:position w:val="-28"/>
        </w:rPr>
        <w:object w:dxaOrig="1920" w:dyaOrig="639" w14:anchorId="740CE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2.15pt" o:ole="">
            <v:imagedata r:id="rId7" o:title=""/>
          </v:shape>
          <o:OLEObject Type="Embed" ProgID="Equation.DSMT4" ShapeID="_x0000_i1025" DrawAspect="Content" ObjectID="_1624182859" r:id="rId8"/>
        </w:object>
      </w:r>
      <w:r w:rsidR="008262D2">
        <w:tab/>
      </w:r>
      <w:r w:rsidR="008262D2">
        <w:tab/>
        <w:t>Coulombsches Gesetz</w:t>
      </w:r>
      <w:r>
        <w:br/>
      </w:r>
      <w:r>
        <w:tab/>
      </w:r>
      <w:r w:rsidRPr="00A37E3F">
        <w:rPr>
          <w:position w:val="-10"/>
        </w:rPr>
        <w:object w:dxaOrig="240" w:dyaOrig="320" w14:anchorId="2DF36350">
          <v:shape id="_x0000_i1026" type="#_x0000_t75" style="width:12pt;height:15.85pt" o:ole="">
            <v:imagedata r:id="rId9" o:title=""/>
          </v:shape>
          <o:OLEObject Type="Embed" ProgID="Equation.DSMT4" ShapeID="_x0000_i1026" DrawAspect="Content" ObjectID="_1624182860" r:id="rId10"/>
        </w:object>
      </w:r>
      <w:r>
        <w:t xml:space="preserve"> … elektrische Feldkonstante</w:t>
      </w:r>
      <w:r>
        <w:tab/>
      </w:r>
      <w:r w:rsidRPr="00A37E3F">
        <w:rPr>
          <w:position w:val="-26"/>
        </w:rPr>
        <w:object w:dxaOrig="2180" w:dyaOrig="639" w14:anchorId="6D35D17F">
          <v:shape id="_x0000_i1027" type="#_x0000_t75" style="width:108.85pt;height:32.15pt" o:ole="">
            <v:imagedata r:id="rId11" o:title=""/>
          </v:shape>
          <o:OLEObject Type="Embed" ProgID="Equation.DSMT4" ShapeID="_x0000_i1027" DrawAspect="Content" ObjectID="_1624182861" r:id="rId12"/>
        </w:object>
      </w:r>
      <w:r w:rsidR="00C34A5D">
        <w:t xml:space="preserve"> (TW S. 103)</w:t>
      </w:r>
    </w:p>
    <w:p w14:paraId="087C4D28" w14:textId="77777777" w:rsidR="00B13054" w:rsidRDefault="00B13054" w:rsidP="00A37E3F">
      <w:r>
        <w:tab/>
      </w:r>
      <w:r w:rsidRPr="00A37E3F">
        <w:rPr>
          <w:position w:val="-10"/>
        </w:rPr>
        <w:object w:dxaOrig="220" w:dyaOrig="320" w14:anchorId="44B2E262">
          <v:shape id="_x0000_i1028" type="#_x0000_t75" style="width:11.15pt;height:15.85pt" o:ole="">
            <v:imagedata r:id="rId13" o:title=""/>
          </v:shape>
          <o:OLEObject Type="Embed" ProgID="Equation.DSMT4" ShapeID="_x0000_i1028" DrawAspect="Content" ObjectID="_1624182862" r:id="rId14"/>
        </w:object>
      </w:r>
      <w:r>
        <w:t xml:space="preserve"> … </w:t>
      </w:r>
      <w:r w:rsidR="00C34A5D">
        <w:t>relative Permittivität (TW S. 12</w:t>
      </w:r>
      <w:r>
        <w:t>1)</w:t>
      </w:r>
    </w:p>
    <w:p w14:paraId="23A8AE9B" w14:textId="77777777" w:rsidR="00C34A5D" w:rsidRDefault="00C34A5D" w:rsidP="00A37E3F">
      <w:r>
        <w:tab/>
      </w:r>
      <w:r w:rsidRPr="00C34A5D">
        <w:rPr>
          <w:position w:val="-110"/>
        </w:rPr>
        <w:object w:dxaOrig="1660" w:dyaOrig="2299" w14:anchorId="1DA39D26">
          <v:shape id="_x0000_i1029" type="#_x0000_t75" style="width:83.15pt;height:116.15pt" o:ole="">
            <v:imagedata r:id="rId15" o:title=""/>
          </v:shape>
          <o:OLEObject Type="Embed" ProgID="Equation.DSMT4" ShapeID="_x0000_i1029" DrawAspect="Content" ObjectID="_1624182863" r:id="rId16"/>
        </w:object>
      </w:r>
    </w:p>
    <w:p w14:paraId="193F3732" w14:textId="77777777" w:rsidR="00A37E3F" w:rsidRDefault="00A37E3F" w:rsidP="00A37E3F"/>
    <w:p w14:paraId="29352633" w14:textId="77777777" w:rsidR="00A37E3F" w:rsidRDefault="00A37E3F" w:rsidP="00A37E3F">
      <w:r>
        <w:t>Ladungen können mit einem Elektroskop nachgewiesen werden.</w:t>
      </w:r>
    </w:p>
    <w:p w14:paraId="77072C5E" w14:textId="77777777" w:rsidR="00A37E3F" w:rsidRDefault="00A37E3F" w:rsidP="00A37E3F"/>
    <w:p w14:paraId="693E1B0A" w14:textId="09A697C2" w:rsidR="00A37E3F" w:rsidRDefault="00A37E3F" w:rsidP="00A37E3F">
      <w:pPr>
        <w:jc w:val="center"/>
      </w:pPr>
      <w:r>
        <w:rPr>
          <w:noProof/>
        </w:rPr>
        <w:drawing>
          <wp:inline distT="0" distB="0" distL="0" distR="0" wp14:anchorId="28D08296" wp14:editId="622E8EC7">
            <wp:extent cx="3667125" cy="2133600"/>
            <wp:effectExtent l="19050" t="0" r="9525" b="0"/>
            <wp:docPr id="36" name="Bild 36" descr="0379_d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0379_d0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CDFFCC"/>
                        </a:clrFrom>
                        <a:clrTo>
                          <a:srgbClr val="CDFFC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04972" w14:textId="77777777" w:rsidR="00A37E3F" w:rsidRDefault="00A37E3F" w:rsidP="00A37E3F"/>
    <w:p w14:paraId="33C49E2F" w14:textId="77777777" w:rsidR="003277F3" w:rsidRDefault="003277F3" w:rsidP="004F2BB4">
      <w:pPr>
        <w:rPr>
          <w:sz w:val="20"/>
        </w:rPr>
      </w:pPr>
      <w:bookmarkStart w:id="1" w:name="_GoBack"/>
      <w:bookmarkEnd w:id="1"/>
    </w:p>
    <w:sectPr w:rsidR="003277F3" w:rsidSect="005D2E8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0C5C8AE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700A9C" w:tentative="1">
      <w:start w:val="1"/>
      <w:numFmt w:val="lowerLetter"/>
      <w:lvlText w:val="%2."/>
      <w:lvlJc w:val="left"/>
      <w:pPr>
        <w:ind w:left="1080" w:hanging="360"/>
      </w:pPr>
    </w:lvl>
    <w:lvl w:ilvl="2" w:tplc="7F82FB26" w:tentative="1">
      <w:start w:val="1"/>
      <w:numFmt w:val="lowerRoman"/>
      <w:lvlText w:val="%3."/>
      <w:lvlJc w:val="right"/>
      <w:pPr>
        <w:ind w:left="1800" w:hanging="180"/>
      </w:pPr>
    </w:lvl>
    <w:lvl w:ilvl="3" w:tplc="7CC64C0C" w:tentative="1">
      <w:start w:val="1"/>
      <w:numFmt w:val="decimal"/>
      <w:lvlText w:val="%4."/>
      <w:lvlJc w:val="left"/>
      <w:pPr>
        <w:ind w:left="2520" w:hanging="360"/>
      </w:pPr>
    </w:lvl>
    <w:lvl w:ilvl="4" w:tplc="D7A0CD94" w:tentative="1">
      <w:start w:val="1"/>
      <w:numFmt w:val="lowerLetter"/>
      <w:lvlText w:val="%5."/>
      <w:lvlJc w:val="left"/>
      <w:pPr>
        <w:ind w:left="3240" w:hanging="360"/>
      </w:pPr>
    </w:lvl>
    <w:lvl w:ilvl="5" w:tplc="38C0A57E" w:tentative="1">
      <w:start w:val="1"/>
      <w:numFmt w:val="lowerRoman"/>
      <w:lvlText w:val="%6."/>
      <w:lvlJc w:val="right"/>
      <w:pPr>
        <w:ind w:left="3960" w:hanging="180"/>
      </w:pPr>
    </w:lvl>
    <w:lvl w:ilvl="6" w:tplc="83420438" w:tentative="1">
      <w:start w:val="1"/>
      <w:numFmt w:val="decimal"/>
      <w:lvlText w:val="%7."/>
      <w:lvlJc w:val="left"/>
      <w:pPr>
        <w:ind w:left="4680" w:hanging="360"/>
      </w:pPr>
    </w:lvl>
    <w:lvl w:ilvl="7" w:tplc="1070DA5C" w:tentative="1">
      <w:start w:val="1"/>
      <w:numFmt w:val="lowerLetter"/>
      <w:lvlText w:val="%8."/>
      <w:lvlJc w:val="left"/>
      <w:pPr>
        <w:ind w:left="5400" w:hanging="360"/>
      </w:pPr>
    </w:lvl>
    <w:lvl w:ilvl="8" w:tplc="7C3802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8298850E">
      <w:start w:val="1"/>
      <w:numFmt w:val="decimal"/>
      <w:lvlText w:val="%1."/>
      <w:lvlJc w:val="left"/>
      <w:pPr>
        <w:ind w:left="720" w:hanging="360"/>
      </w:pPr>
    </w:lvl>
    <w:lvl w:ilvl="1" w:tplc="CFB4B064" w:tentative="1">
      <w:start w:val="1"/>
      <w:numFmt w:val="lowerLetter"/>
      <w:lvlText w:val="%2."/>
      <w:lvlJc w:val="left"/>
      <w:pPr>
        <w:ind w:left="1440" w:hanging="360"/>
      </w:pPr>
    </w:lvl>
    <w:lvl w:ilvl="2" w:tplc="9DB4770C" w:tentative="1">
      <w:start w:val="1"/>
      <w:numFmt w:val="lowerRoman"/>
      <w:lvlText w:val="%3."/>
      <w:lvlJc w:val="right"/>
      <w:pPr>
        <w:ind w:left="2160" w:hanging="180"/>
      </w:pPr>
    </w:lvl>
    <w:lvl w:ilvl="3" w:tplc="751E7E36" w:tentative="1">
      <w:start w:val="1"/>
      <w:numFmt w:val="decimal"/>
      <w:lvlText w:val="%4."/>
      <w:lvlJc w:val="left"/>
      <w:pPr>
        <w:ind w:left="2880" w:hanging="360"/>
      </w:pPr>
    </w:lvl>
    <w:lvl w:ilvl="4" w:tplc="4D1693D6" w:tentative="1">
      <w:start w:val="1"/>
      <w:numFmt w:val="lowerLetter"/>
      <w:lvlText w:val="%5."/>
      <w:lvlJc w:val="left"/>
      <w:pPr>
        <w:ind w:left="3600" w:hanging="360"/>
      </w:pPr>
    </w:lvl>
    <w:lvl w:ilvl="5" w:tplc="277C3346" w:tentative="1">
      <w:start w:val="1"/>
      <w:numFmt w:val="lowerRoman"/>
      <w:lvlText w:val="%6."/>
      <w:lvlJc w:val="right"/>
      <w:pPr>
        <w:ind w:left="4320" w:hanging="180"/>
      </w:pPr>
    </w:lvl>
    <w:lvl w:ilvl="6" w:tplc="6DC81FCA" w:tentative="1">
      <w:start w:val="1"/>
      <w:numFmt w:val="decimal"/>
      <w:lvlText w:val="%7."/>
      <w:lvlJc w:val="left"/>
      <w:pPr>
        <w:ind w:left="5040" w:hanging="360"/>
      </w:pPr>
    </w:lvl>
    <w:lvl w:ilvl="7" w:tplc="131EDACE" w:tentative="1">
      <w:start w:val="1"/>
      <w:numFmt w:val="lowerLetter"/>
      <w:lvlText w:val="%8."/>
      <w:lvlJc w:val="left"/>
      <w:pPr>
        <w:ind w:left="5760" w:hanging="360"/>
      </w:pPr>
    </w:lvl>
    <w:lvl w:ilvl="8" w:tplc="A6442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B7E2EC6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E7D4386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986E4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1E08BB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CD1652A8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8B8E558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C6DBB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B32C230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998E91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519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4E7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5C8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4B7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04E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2E8B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39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DA9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34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9C"/>
    <w:rsid w:val="009B609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4115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054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A7AC3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4A5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A80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2C68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2A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6968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CD6C"/>
  <w15:docId w15:val="{AF7D5C95-A9C8-4150-A960-6A6A7209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512E0-6DEB-4D55-92A2-C74447E1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2019-07-09T11:08:00Z</dcterms:created>
  <dcterms:modified xsi:type="dcterms:W3CDTF">2019-07-09T11:08:00Z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