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347EF3" w:rsidRDefault="006D3B89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3.2.4. Potenzen mit rationalen Exponenten</w:t>
      </w:r>
    </w:p>
    <w:p w:rsidR="00347EF3" w:rsidRDefault="00347EF3" w:rsidP="00347EF3"/>
    <w:p w:rsidR="006D3B89" w:rsidRDefault="006D3B89" w:rsidP="006D3B89">
      <w:r>
        <w:t>Es soll die Gleichung x</w:t>
      </w:r>
      <w:r>
        <w:rPr>
          <w:vertAlign w:val="superscript"/>
        </w:rPr>
        <w:t>2</w:t>
      </w:r>
      <w:r>
        <w:t xml:space="preserve"> = 4 gelöst werden.</w:t>
      </w:r>
    </w:p>
    <w:p w:rsidR="006D3B89" w:rsidRDefault="006D3B89" w:rsidP="006D3B89"/>
    <w:p w:rsidR="006D3B89" w:rsidRDefault="006D3B89" w:rsidP="006D3B89">
      <w:pPr>
        <w:jc w:val="center"/>
      </w:pPr>
      <w:r w:rsidRPr="006D3B89">
        <w:rPr>
          <w:position w:val="-78"/>
        </w:rPr>
        <w:object w:dxaOrig="112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83.25pt" o:ole="" filled="t">
            <v:fill color2="black"/>
            <v:imagedata r:id="rId6" o:title=""/>
          </v:shape>
          <o:OLEObject Type="Embed" ProgID="Equation.DSMT4" ShapeID="_x0000_i1025" DrawAspect="Content" ObjectID="_1548568007" r:id="rId7"/>
        </w:object>
      </w:r>
    </w:p>
    <w:p w:rsidR="006D3B89" w:rsidRDefault="006D3B89" w:rsidP="006D3B89">
      <w:pPr>
        <w:jc w:val="center"/>
      </w:pPr>
    </w:p>
    <w:p w:rsidR="006D3B89" w:rsidRDefault="000F10B1" w:rsidP="006D3B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68.15pt;margin-top:10.7pt;width:135.75pt;height:76.5pt;z-index:251699200" filled="f" stroked="f">
            <v:textbox>
              <w:txbxContent>
                <w:p w:rsidR="006D3B89" w:rsidRDefault="006D3B89" w:rsidP="006D3B89">
                  <w:r>
                    <w:t>Wir erhalten durch Übe</w:t>
                  </w:r>
                  <w:r>
                    <w:t>r</w:t>
                  </w:r>
                  <w:r>
                    <w:t>legung:</w:t>
                  </w:r>
                  <w:r w:rsidRPr="006D3B89">
                    <w:t xml:space="preserve"> </w:t>
                  </w:r>
                </w:p>
                <w:p w:rsidR="006D3B89" w:rsidRDefault="006D3B89" w:rsidP="006D3B89">
                  <w:r w:rsidRPr="006D3B89">
                    <w:rPr>
                      <w:position w:val="-4"/>
                    </w:rPr>
                    <w:object w:dxaOrig="279" w:dyaOrig="440">
                      <v:shape id="_x0000_i1028" type="#_x0000_t75" style="width:14.25pt;height:21.75pt" o:ole="" filled="t">
                        <v:fill color2="black"/>
                        <v:imagedata r:id="rId8" o:title=""/>
                      </v:shape>
                      <o:OLEObject Type="Embed" ProgID="Equation.DSMT4" ShapeID="_x0000_i1028" DrawAspect="Content" ObjectID="_1548568010" r:id="rId9"/>
                    </w:object>
                  </w:r>
                  <w:r>
                    <w:t xml:space="preserve"> ist eine Lösung der Gleichung</w:t>
                  </w:r>
                  <w:r w:rsidRPr="006D3B89">
                    <w:t xml:space="preserve"> </w:t>
                  </w:r>
                  <w:r>
                    <w:t>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7.15pt;margin-top:10.7pt;width:135.75pt;height:76.5pt;z-index:251698176" filled="f" stroked="f">
            <v:textbox>
              <w:txbxContent>
                <w:p w:rsidR="006D3B89" w:rsidRDefault="006D3B89">
                  <w:r>
                    <w:t>Wir wissen:</w:t>
                  </w:r>
                  <w:r w:rsidRPr="006D3B89">
                    <w:t xml:space="preserve"> </w:t>
                  </w:r>
                </w:p>
                <w:p w:rsidR="006D3B89" w:rsidRDefault="006D3B89"/>
                <w:p w:rsidR="006D3B89" w:rsidRDefault="006D3B89">
                  <w:r w:rsidRPr="006D3B89">
                    <w:rPr>
                      <w:position w:val="-6"/>
                    </w:rPr>
                    <w:object w:dxaOrig="360" w:dyaOrig="320">
                      <v:shape id="_x0000_i1029" type="#_x0000_t75" style="width:18pt;height:15.75pt" o:ole="" filled="t">
                        <v:fill color2="black"/>
                        <v:imagedata r:id="rId10" o:title=""/>
                      </v:shape>
                      <o:OLEObject Type="Embed" ProgID="Equation.DSMT4" ShapeID="_x0000_i1029" DrawAspect="Content" ObjectID="_1548568011" r:id="rId11"/>
                    </w:object>
                  </w:r>
                  <w:r>
                    <w:t xml:space="preserve"> ist eine Lösung der Gleichung</w:t>
                  </w:r>
                  <w:r w:rsidRPr="006D3B89">
                    <w:t xml:space="preserve"> </w:t>
                  </w:r>
                  <w:r>
                    <w:t>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4.</w:t>
                  </w:r>
                </w:p>
              </w:txbxContent>
            </v:textbox>
          </v:shape>
        </w:pict>
      </w:r>
    </w:p>
    <w:p w:rsidR="006D3B89" w:rsidRDefault="006D3B89" w:rsidP="006D3B89"/>
    <w:p w:rsidR="006D3B89" w:rsidRDefault="006D3B89" w:rsidP="006D3B89"/>
    <w:p w:rsidR="006D3B89" w:rsidRDefault="006D3B89" w:rsidP="006D3B89"/>
    <w:p w:rsidR="006D3B89" w:rsidRDefault="006D3B89" w:rsidP="006D3B89"/>
    <w:p w:rsidR="006D3B89" w:rsidRDefault="006D3B89" w:rsidP="006D3B89"/>
    <w:p w:rsidR="006D3B89" w:rsidRDefault="006D3B89" w:rsidP="006D3B89"/>
    <w:p w:rsidR="006D3B89" w:rsidRDefault="006D3B89" w:rsidP="006D3B89"/>
    <w:p w:rsidR="006D3B89" w:rsidRDefault="006D3B89" w:rsidP="006D3B89">
      <w:r>
        <w:t xml:space="preserve">Es ist </w:t>
      </w:r>
      <w:proofErr w:type="gramStart"/>
      <w:r>
        <w:t xml:space="preserve">also </w:t>
      </w:r>
      <w:proofErr w:type="gramEnd"/>
      <w:r w:rsidRPr="006D3B89">
        <w:rPr>
          <w:position w:val="-6"/>
        </w:rPr>
        <w:object w:dxaOrig="760" w:dyaOrig="460">
          <v:shape id="_x0000_i1026" type="#_x0000_t75" style="width:38.25pt;height:23.25pt" o:ole="" filled="t">
            <v:fill color2="black"/>
            <v:imagedata r:id="rId12" o:title=""/>
          </v:shape>
          <o:OLEObject Type="Embed" ProgID="Equation.DSMT4" ShapeID="_x0000_i1026" DrawAspect="Content" ObjectID="_1548568008" r:id="rId13"/>
        </w:object>
      </w:r>
      <w:r>
        <w:t>.</w:t>
      </w:r>
    </w:p>
    <w:p w:rsidR="006D3B89" w:rsidRDefault="006D3B89" w:rsidP="006D3B89"/>
    <w:p w:rsidR="006D3B89" w:rsidRDefault="006D3B89" w:rsidP="006D3B89">
      <w:pPr>
        <w:pStyle w:val="Merksatz"/>
      </w:pPr>
      <w:r>
        <w:rPr>
          <w:rFonts w:ascii="Marlett" w:hAnsi="Marlett"/>
        </w:rPr>
        <w:t></w:t>
      </w:r>
      <w:r>
        <w:t>Potenzen können auch rationale Zahlen als Exponenten haben. Dabei behalten die Potenzgese</w:t>
      </w:r>
      <w:r>
        <w:t>t</w:t>
      </w:r>
      <w:r>
        <w:t>ze ihre Gültigkeit.</w:t>
      </w:r>
    </w:p>
    <w:p w:rsidR="006D3B89" w:rsidRDefault="006D3B89" w:rsidP="006D3B89">
      <w:pPr>
        <w:pStyle w:val="Merksatz"/>
      </w:pPr>
    </w:p>
    <w:p w:rsidR="006D3B89" w:rsidRDefault="006D3B89" w:rsidP="006D3B89">
      <w:r>
        <w:t xml:space="preserve">Beispiel: </w:t>
      </w:r>
      <w:r w:rsidR="00E92CA6" w:rsidRPr="000F10B1">
        <w:rPr>
          <w:position w:val="-40"/>
        </w:rPr>
        <w:object w:dxaOrig="999" w:dyaOrig="940">
          <v:shape id="_x0000_i1027" type="#_x0000_t75" style="width:50.25pt;height:47.25pt" o:ole="" filled="t">
            <v:fill color2="black"/>
            <v:imagedata r:id="rId14" o:title=""/>
          </v:shape>
          <o:OLEObject Type="Embed" ProgID="Equation.DSMT4" ShapeID="_x0000_i1027" DrawAspect="Content" ObjectID="_1548568009" r:id="rId15"/>
        </w:object>
      </w:r>
    </w:p>
    <w:p w:rsidR="00827A21" w:rsidRPr="001525FE" w:rsidRDefault="00827A21" w:rsidP="004F2BB4">
      <w:pPr>
        <w:rPr>
          <w:szCs w:val="22"/>
        </w:rPr>
      </w:pPr>
    </w:p>
    <w:sectPr w:rsidR="00827A21" w:rsidRPr="001525FE" w:rsidSect="00F3604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0B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D4D"/>
    <w:rsid w:val="00170556"/>
    <w:rsid w:val="0017092E"/>
    <w:rsid w:val="00172DF6"/>
    <w:rsid w:val="00175A1F"/>
    <w:rsid w:val="001828F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10D1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3B89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CD6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1C84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1F49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2CA6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044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0B7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6D3B8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0938-A9B9-4F25-81E5-4CA37A98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2017-02-14T07:52:00Z</dcterms:created>
  <dcterms:modified xsi:type="dcterms:W3CDTF">2017-02-14T07:52:00Z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