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5D5CAF" w:rsidRDefault="0097741E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3.1.2. Potenzen und Potenzschreibweise</w:t>
      </w:r>
    </w:p>
    <w:p w:rsidR="0097741E" w:rsidRPr="00594F40" w:rsidRDefault="00E235E1" w:rsidP="0097741E">
      <w:pPr>
        <w:rPr>
          <w:szCs w:val="24"/>
        </w:rPr>
      </w:pPr>
      <w:r>
        <w:rPr>
          <w:noProof/>
          <w:szCs w:val="24"/>
        </w:rPr>
        <w:pict>
          <v:oval id="_x0000_s1074" style="position:absolute;margin-left:98.65pt;margin-top:8.25pt;width:34.5pt;height:26.25pt;z-index:-251616256" o:allowincell="f" strokecolor="blue"/>
        </w:pict>
      </w:r>
      <w:r>
        <w:rPr>
          <w:noProof/>
          <w:szCs w:val="24"/>
        </w:rPr>
        <w:pict>
          <v:oval id="_x0000_s1073" style="position:absolute;margin-left:28.15pt;margin-top:11.25pt;width:27pt;height:19.5pt;z-index:-251617280" o:allowincell="f" strokecolor="blue"/>
        </w:pict>
      </w: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ab/>
      </w:r>
      <w:r w:rsidRPr="00FC11F6">
        <w:rPr>
          <w:color w:val="00FF00"/>
          <w:szCs w:val="24"/>
        </w:rPr>
        <w:t>a</w:t>
      </w:r>
      <w:r w:rsidRPr="00594F40">
        <w:rPr>
          <w:color w:val="FF0000"/>
          <w:szCs w:val="24"/>
          <w:vertAlign w:val="superscript"/>
        </w:rPr>
        <w:t>4</w:t>
      </w:r>
      <w:r w:rsidRPr="00594F40">
        <w:rPr>
          <w:color w:val="FF0000"/>
          <w:szCs w:val="24"/>
        </w:rPr>
        <w:tab/>
      </w:r>
      <w:r w:rsidRPr="00594F40">
        <w:rPr>
          <w:color w:val="FF0000"/>
          <w:szCs w:val="24"/>
        </w:rPr>
        <w:tab/>
      </w:r>
      <w:r w:rsidRPr="00FC11F6">
        <w:rPr>
          <w:color w:val="00FF00"/>
          <w:szCs w:val="24"/>
        </w:rPr>
        <w:t>1,7</w:t>
      </w:r>
      <w:r w:rsidRPr="0097741E">
        <w:rPr>
          <w:color w:val="FF0000"/>
          <w:szCs w:val="24"/>
          <w:vertAlign w:val="superscript"/>
        </w:rPr>
        <w:t>5</w:t>
      </w:r>
      <w:r w:rsidRPr="00594F40">
        <w:rPr>
          <w:color w:val="FF0000"/>
          <w:szCs w:val="24"/>
        </w:rPr>
        <w:tab/>
      </w:r>
      <w:r w:rsidRPr="00594F40">
        <w:rPr>
          <w:color w:val="FF0000"/>
          <w:szCs w:val="24"/>
        </w:rPr>
        <w:tab/>
      </w:r>
      <w:r w:rsidRPr="00594F40">
        <w:rPr>
          <w:color w:val="FF0000"/>
          <w:szCs w:val="24"/>
        </w:rPr>
        <w:tab/>
      </w:r>
      <w:r w:rsidRPr="00594F40">
        <w:rPr>
          <w:color w:val="FF0000"/>
          <w:szCs w:val="24"/>
        </w:rPr>
        <w:tab/>
      </w:r>
      <w:r w:rsidRPr="00FC11F6">
        <w:rPr>
          <w:color w:val="00FF00"/>
          <w:szCs w:val="24"/>
        </w:rPr>
        <w:t>Basis</w:t>
      </w:r>
      <w:r>
        <w:rPr>
          <w:color w:val="00FF00"/>
          <w:szCs w:val="24"/>
        </w:rPr>
        <w:t xml:space="preserve"> (Grundzahl)</w:t>
      </w:r>
    </w:p>
    <w:p w:rsidR="0097741E" w:rsidRPr="00FC11F6" w:rsidRDefault="0097741E" w:rsidP="0097741E">
      <w:pPr>
        <w:rPr>
          <w:color w:val="FF0000"/>
          <w:szCs w:val="24"/>
        </w:rPr>
      </w:pPr>
      <w:r w:rsidRPr="00594F40">
        <w:rPr>
          <w:color w:val="00FF00"/>
          <w:szCs w:val="24"/>
        </w:rPr>
        <w:tab/>
      </w:r>
      <w:r w:rsidRPr="00594F40">
        <w:rPr>
          <w:color w:val="00FF00"/>
          <w:szCs w:val="24"/>
        </w:rPr>
        <w:tab/>
      </w:r>
      <w:r w:rsidRPr="00594F40">
        <w:rPr>
          <w:color w:val="00FF00"/>
          <w:szCs w:val="24"/>
        </w:rPr>
        <w:tab/>
      </w:r>
      <w:r w:rsidRPr="00594F40">
        <w:rPr>
          <w:color w:val="00FF00"/>
          <w:szCs w:val="24"/>
        </w:rPr>
        <w:tab/>
      </w:r>
      <w:r w:rsidRPr="00594F40">
        <w:rPr>
          <w:color w:val="00FF00"/>
          <w:szCs w:val="24"/>
        </w:rPr>
        <w:tab/>
      </w:r>
      <w:r w:rsidRPr="00594F40">
        <w:rPr>
          <w:color w:val="00FF00"/>
          <w:szCs w:val="24"/>
        </w:rPr>
        <w:tab/>
      </w:r>
      <w:r w:rsidRPr="00594F40">
        <w:rPr>
          <w:color w:val="00FF00"/>
          <w:szCs w:val="24"/>
        </w:rPr>
        <w:tab/>
      </w:r>
      <w:r w:rsidRPr="00FC11F6">
        <w:rPr>
          <w:color w:val="FF0000"/>
          <w:szCs w:val="24"/>
        </w:rPr>
        <w:t>Exponent</w:t>
      </w:r>
      <w:r>
        <w:rPr>
          <w:color w:val="FF0000"/>
          <w:szCs w:val="24"/>
        </w:rPr>
        <w:t xml:space="preserve"> (Hochzahl)</w:t>
      </w:r>
    </w:p>
    <w:p w:rsidR="0097741E" w:rsidRPr="00594F40" w:rsidRDefault="0097741E" w:rsidP="0097741E">
      <w:pPr>
        <w:rPr>
          <w:color w:val="0000FF"/>
          <w:szCs w:val="24"/>
        </w:rPr>
      </w:pP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color w:val="0000FF"/>
          <w:szCs w:val="24"/>
        </w:rPr>
        <w:t>Potenz</w:t>
      </w:r>
    </w:p>
    <w:p w:rsidR="0097741E" w:rsidRPr="00594F40" w:rsidRDefault="0097741E" w:rsidP="0097741E">
      <w:pPr>
        <w:rPr>
          <w:szCs w:val="24"/>
        </w:rPr>
      </w:pP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>Bei sehr kleinen oder sehr großen Zahlen ist es üblich, die Potenzschreibweise zu benutzen.</w:t>
      </w:r>
    </w:p>
    <w:p w:rsidR="0097741E" w:rsidRPr="00594F40" w:rsidRDefault="0097741E" w:rsidP="0097741E">
      <w:pPr>
        <w:rPr>
          <w:szCs w:val="24"/>
        </w:rPr>
      </w:pP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ab/>
        <w:t>0,00003</w:t>
      </w:r>
      <w:r w:rsidR="008F14AE">
        <w:rPr>
          <w:szCs w:val="24"/>
        </w:rPr>
        <w:t>2</w:t>
      </w:r>
      <w:r w:rsidR="008F14AE">
        <w:rPr>
          <w:szCs w:val="24"/>
        </w:rPr>
        <w:tab/>
        <w:t xml:space="preserve">= </w:t>
      </w:r>
      <w:r w:rsidR="008F14AE">
        <w:rPr>
          <w:szCs w:val="24"/>
        </w:rPr>
        <w:tab/>
      </w:r>
      <w:r w:rsidRPr="00594F40">
        <w:rPr>
          <w:szCs w:val="24"/>
        </w:rPr>
        <w:t>3</w:t>
      </w:r>
      <w:r w:rsidR="008F14AE">
        <w:rPr>
          <w:szCs w:val="24"/>
        </w:rPr>
        <w:t>,2</w:t>
      </w:r>
      <w:r w:rsidRPr="00594F40">
        <w:rPr>
          <w:szCs w:val="24"/>
        </w:rPr>
        <w:t xml:space="preserve"> · 10</w:t>
      </w:r>
      <w:r>
        <w:rPr>
          <w:szCs w:val="24"/>
          <w:vertAlign w:val="superscript"/>
        </w:rPr>
        <w:t>–</w:t>
      </w:r>
      <w:r w:rsidRPr="00594F40">
        <w:rPr>
          <w:szCs w:val="24"/>
          <w:vertAlign w:val="superscript"/>
        </w:rPr>
        <w:t>5</w:t>
      </w: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ab/>
        <w:t>1200000</w:t>
      </w:r>
      <w:r w:rsidRPr="00594F40">
        <w:rPr>
          <w:szCs w:val="24"/>
        </w:rPr>
        <w:tab/>
        <w:t>=</w:t>
      </w:r>
      <w:r w:rsidRPr="00594F40">
        <w:rPr>
          <w:szCs w:val="24"/>
        </w:rPr>
        <w:tab/>
        <w:t xml:space="preserve">1,2 · 10 </w:t>
      </w:r>
      <w:r w:rsidRPr="00594F40">
        <w:rPr>
          <w:szCs w:val="24"/>
          <w:vertAlign w:val="superscript"/>
        </w:rPr>
        <w:t>6</w:t>
      </w:r>
    </w:p>
    <w:p w:rsidR="0097741E" w:rsidRPr="00594F40" w:rsidRDefault="0097741E" w:rsidP="0097741E">
      <w:pPr>
        <w:rPr>
          <w:szCs w:val="24"/>
        </w:rPr>
      </w:pP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>Wir merken uns:</w:t>
      </w: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ab/>
      </w:r>
      <w:proofErr w:type="spellStart"/>
      <w:r w:rsidRPr="00594F40">
        <w:rPr>
          <w:szCs w:val="24"/>
        </w:rPr>
        <w:t>Hekto</w:t>
      </w:r>
      <w:proofErr w:type="spellEnd"/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  <w:t>10</w:t>
      </w:r>
      <w:r w:rsidRPr="00594F40">
        <w:rPr>
          <w:szCs w:val="24"/>
          <w:vertAlign w:val="superscript"/>
        </w:rPr>
        <w:t>2</w:t>
      </w: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ab/>
        <w:t>Kilo</w:t>
      </w: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  <w:t>10</w:t>
      </w:r>
      <w:r w:rsidRPr="00594F40">
        <w:rPr>
          <w:szCs w:val="24"/>
          <w:vertAlign w:val="superscript"/>
        </w:rPr>
        <w:t>3</w:t>
      </w: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ab/>
        <w:t>Mega</w:t>
      </w: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  <w:t>10</w:t>
      </w:r>
      <w:r w:rsidRPr="00594F40">
        <w:rPr>
          <w:szCs w:val="24"/>
          <w:vertAlign w:val="superscript"/>
        </w:rPr>
        <w:t>6</w:t>
      </w:r>
    </w:p>
    <w:p w:rsidR="0097741E" w:rsidRPr="00594F40" w:rsidRDefault="0097741E" w:rsidP="0097741E">
      <w:pPr>
        <w:rPr>
          <w:szCs w:val="24"/>
        </w:rPr>
      </w:pPr>
      <w:r w:rsidRPr="00594F40">
        <w:rPr>
          <w:szCs w:val="24"/>
        </w:rPr>
        <w:tab/>
        <w:t>Giga</w:t>
      </w:r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  <w:t>10</w:t>
      </w:r>
      <w:r w:rsidRPr="00594F40">
        <w:rPr>
          <w:szCs w:val="24"/>
          <w:vertAlign w:val="superscript"/>
        </w:rPr>
        <w:t>9</w:t>
      </w:r>
    </w:p>
    <w:p w:rsidR="0097741E" w:rsidRDefault="0097741E" w:rsidP="0097741E">
      <w:pPr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Ter</w:t>
      </w:r>
      <w:r w:rsidRPr="00594F40">
        <w:rPr>
          <w:szCs w:val="24"/>
        </w:rPr>
        <w:t>a</w:t>
      </w:r>
      <w:proofErr w:type="spellEnd"/>
      <w:r w:rsidRPr="00594F40">
        <w:rPr>
          <w:szCs w:val="24"/>
        </w:rPr>
        <w:tab/>
      </w:r>
      <w:r w:rsidRPr="00594F40">
        <w:rPr>
          <w:szCs w:val="24"/>
        </w:rPr>
        <w:tab/>
      </w:r>
      <w:r w:rsidRPr="00594F40">
        <w:rPr>
          <w:szCs w:val="24"/>
        </w:rPr>
        <w:tab/>
        <w:t>10</w:t>
      </w:r>
      <w:r w:rsidRPr="00594F40">
        <w:rPr>
          <w:szCs w:val="24"/>
          <w:vertAlign w:val="superscript"/>
        </w:rPr>
        <w:t>12</w:t>
      </w:r>
    </w:p>
    <w:p w:rsidR="0097741E" w:rsidRPr="0097741E" w:rsidRDefault="0097741E" w:rsidP="0097741E">
      <w:pPr>
        <w:rPr>
          <w:szCs w:val="24"/>
        </w:rPr>
      </w:pPr>
    </w:p>
    <w:p w:rsidR="0097741E" w:rsidRPr="00594F40" w:rsidRDefault="0097741E" w:rsidP="0097741E">
      <w:r w:rsidRPr="00594F40">
        <w:tab/>
      </w:r>
      <w:proofErr w:type="spellStart"/>
      <w:r>
        <w:t>Dezi</w:t>
      </w:r>
      <w:proofErr w:type="spellEnd"/>
      <w:r w:rsidRPr="00594F40">
        <w:tab/>
      </w:r>
      <w:r w:rsidRPr="00594F40">
        <w:tab/>
      </w:r>
      <w:r w:rsidRPr="00594F40">
        <w:tab/>
        <w:t>10</w:t>
      </w:r>
      <w:r>
        <w:rPr>
          <w:vertAlign w:val="superscript"/>
        </w:rPr>
        <w:t>–1</w:t>
      </w:r>
    </w:p>
    <w:p w:rsidR="0097741E" w:rsidRPr="00594F40" w:rsidRDefault="0097741E" w:rsidP="0097741E">
      <w:r w:rsidRPr="00594F40">
        <w:tab/>
      </w:r>
      <w:proofErr w:type="spellStart"/>
      <w:r>
        <w:t>Zenti</w:t>
      </w:r>
      <w:proofErr w:type="spellEnd"/>
      <w:r w:rsidRPr="00594F40">
        <w:tab/>
      </w:r>
      <w:r w:rsidRPr="00594F40">
        <w:tab/>
      </w:r>
      <w:r w:rsidRPr="00594F40">
        <w:tab/>
        <w:t>10</w:t>
      </w:r>
      <w:r>
        <w:rPr>
          <w:vertAlign w:val="superscript"/>
        </w:rPr>
        <w:t>–2</w:t>
      </w:r>
    </w:p>
    <w:p w:rsidR="0097741E" w:rsidRPr="00594F40" w:rsidRDefault="0097741E" w:rsidP="0097741E">
      <w:r w:rsidRPr="00594F40">
        <w:tab/>
      </w:r>
      <w:r>
        <w:t>Milli</w:t>
      </w:r>
      <w:r w:rsidRPr="00594F40">
        <w:tab/>
      </w:r>
      <w:r w:rsidRPr="00594F40">
        <w:tab/>
      </w:r>
      <w:r w:rsidRPr="00594F40">
        <w:tab/>
        <w:t>10</w:t>
      </w:r>
      <w:r>
        <w:rPr>
          <w:vertAlign w:val="superscript"/>
        </w:rPr>
        <w:t>–3</w:t>
      </w:r>
    </w:p>
    <w:p w:rsidR="0097741E" w:rsidRPr="00594F40" w:rsidRDefault="0097741E" w:rsidP="0097741E">
      <w:r w:rsidRPr="00594F40">
        <w:tab/>
      </w:r>
      <w:r>
        <w:t>Mikro</w:t>
      </w:r>
      <w:r w:rsidRPr="00594F40">
        <w:tab/>
      </w:r>
      <w:r w:rsidRPr="00594F40">
        <w:tab/>
      </w:r>
      <w:r w:rsidRPr="00594F40">
        <w:tab/>
        <w:t>10</w:t>
      </w:r>
      <w:r>
        <w:rPr>
          <w:vertAlign w:val="superscript"/>
        </w:rPr>
        <w:t>–6</w:t>
      </w:r>
    </w:p>
    <w:p w:rsidR="0097741E" w:rsidRPr="00594F40" w:rsidRDefault="0097741E" w:rsidP="0097741E">
      <w:r w:rsidRPr="00594F40">
        <w:tab/>
      </w:r>
      <w:r>
        <w:t>Nano</w:t>
      </w:r>
      <w:r w:rsidRPr="00594F40">
        <w:tab/>
      </w:r>
      <w:r w:rsidRPr="00594F40">
        <w:tab/>
      </w:r>
      <w:r w:rsidRPr="00594F40">
        <w:tab/>
        <w:t>10</w:t>
      </w:r>
      <w:r>
        <w:rPr>
          <w:vertAlign w:val="superscript"/>
        </w:rPr>
        <w:t>–9</w:t>
      </w:r>
    </w:p>
    <w:p w:rsidR="00827A21" w:rsidRPr="0097741E" w:rsidRDefault="00827A21" w:rsidP="004F2BB4">
      <w:pPr>
        <w:rPr>
          <w:szCs w:val="22"/>
        </w:rPr>
      </w:pPr>
    </w:p>
    <w:sectPr w:rsidR="00827A21" w:rsidRPr="0097741E" w:rsidSect="00FD10F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30B1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2EE0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0728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864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49A9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4AE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41E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0D6"/>
    <w:rsid w:val="009F5E14"/>
    <w:rsid w:val="009F6801"/>
    <w:rsid w:val="00A02C08"/>
    <w:rsid w:val="00A03485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5FF6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5771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35E1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0FE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A7E6E-881F-44C1-AB97-0943B19B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2017-02-14T07:55:00Z</dcterms:created>
  <dcterms:modified xsi:type="dcterms:W3CDTF">2017-02-14T07:55:00Z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