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F" w:rsidRPr="005D5CAF" w:rsidRDefault="005E4695" w:rsidP="004F2BB4">
      <w:pPr>
        <w:rPr>
          <w:b/>
          <w:color w:val="FF0000"/>
          <w:szCs w:val="22"/>
          <w:u w:val="single"/>
        </w:rPr>
      </w:pPr>
      <w:r>
        <w:rPr>
          <w:b/>
          <w:color w:val="FF0000"/>
          <w:szCs w:val="22"/>
          <w:u w:val="single"/>
        </w:rPr>
        <w:t>2</w:t>
      </w:r>
      <w:r w:rsidR="005D5CAF" w:rsidRPr="005D5CAF">
        <w:rPr>
          <w:b/>
          <w:color w:val="FF0000"/>
          <w:szCs w:val="22"/>
          <w:u w:val="single"/>
        </w:rPr>
        <w:t>. Funktionen</w:t>
      </w:r>
    </w:p>
    <w:p w:rsidR="005D5CAF" w:rsidRDefault="005D5CAF" w:rsidP="004F2BB4">
      <w:pPr>
        <w:rPr>
          <w:szCs w:val="22"/>
        </w:rPr>
      </w:pPr>
    </w:p>
    <w:p w:rsidR="005D5CAF" w:rsidRPr="005D5CAF" w:rsidRDefault="005E4695" w:rsidP="004F2BB4">
      <w:pPr>
        <w:rPr>
          <w:b/>
          <w:color w:val="00B050"/>
          <w:szCs w:val="22"/>
          <w:u w:val="single"/>
        </w:rPr>
      </w:pPr>
      <w:r>
        <w:rPr>
          <w:b/>
          <w:color w:val="00B050"/>
          <w:szCs w:val="22"/>
          <w:u w:val="single"/>
        </w:rPr>
        <w:t>2</w:t>
      </w:r>
      <w:r w:rsidR="005D5CAF" w:rsidRPr="005D5CAF">
        <w:rPr>
          <w:b/>
          <w:color w:val="00B050"/>
          <w:szCs w:val="22"/>
          <w:u w:val="single"/>
        </w:rPr>
        <w:t>.1. Lineare Funktionen</w:t>
      </w:r>
    </w:p>
    <w:p w:rsidR="005D5CAF" w:rsidRDefault="005D5CAF" w:rsidP="004F2BB4">
      <w:pPr>
        <w:rPr>
          <w:szCs w:val="22"/>
        </w:rPr>
      </w:pPr>
    </w:p>
    <w:p w:rsidR="005D5CAF" w:rsidRPr="005D5CAF" w:rsidRDefault="005E4695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2</w:t>
      </w:r>
      <w:r w:rsidR="005D5CAF" w:rsidRPr="005D5CAF">
        <w:rPr>
          <w:b/>
          <w:szCs w:val="22"/>
          <w:u w:val="single"/>
        </w:rPr>
        <w:t>.1.1. Grundbegriffe</w:t>
      </w:r>
    </w:p>
    <w:p w:rsidR="005D5CAF" w:rsidRDefault="005D5CAF" w:rsidP="004F2BB4">
      <w:pPr>
        <w:rPr>
          <w:szCs w:val="22"/>
        </w:rPr>
      </w:pPr>
    </w:p>
    <w:p w:rsidR="005D5CAF" w:rsidRDefault="005D5CAF" w:rsidP="004F2BB4">
      <w:pPr>
        <w:rPr>
          <w:szCs w:val="22"/>
        </w:rPr>
      </w:pPr>
      <w:r>
        <w:rPr>
          <w:szCs w:val="22"/>
        </w:rPr>
        <w:t xml:space="preserve">Jeder Zahl soll ihr </w:t>
      </w:r>
      <w:r w:rsidRPr="00897D73">
        <w:rPr>
          <w:color w:val="0070C0"/>
          <w:szCs w:val="22"/>
        </w:rPr>
        <w:t>Doppeltes</w:t>
      </w:r>
      <w:r>
        <w:rPr>
          <w:szCs w:val="22"/>
        </w:rPr>
        <w:t xml:space="preserve"> </w:t>
      </w:r>
      <w:r w:rsidRPr="00897D73">
        <w:rPr>
          <w:color w:val="943634" w:themeColor="accent2" w:themeShade="BF"/>
          <w:szCs w:val="22"/>
        </w:rPr>
        <w:t>vermindert um drei</w:t>
      </w:r>
      <w:r>
        <w:rPr>
          <w:szCs w:val="22"/>
        </w:rPr>
        <w:t xml:space="preserve"> zugeordnet werden.</w: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oval id="_x0000_s1087" style="position:absolute;margin-left:10.15pt;margin-top:12.15pt;width:100.5pt;height:158.25pt;z-index:251698176">
            <v:textbox>
              <w:txbxContent>
                <w:p w:rsidR="008072B0" w:rsidRPr="00897D73" w:rsidRDefault="008072B0">
                  <w:pPr>
                    <w:rPr>
                      <w:color w:val="FFC000"/>
                    </w:rPr>
                  </w:pPr>
                  <w:r w:rsidRPr="00897D73">
                    <w:rPr>
                      <w:color w:val="FFC000"/>
                    </w:rPr>
                    <w:t>2</w:t>
                  </w:r>
                </w:p>
                <w:p w:rsidR="008072B0" w:rsidRDefault="008072B0">
                  <w:r>
                    <w:tab/>
                    <w:t>0,5</w:t>
                  </w:r>
                </w:p>
                <w:p w:rsidR="008072B0" w:rsidRDefault="008072B0">
                  <w:r>
                    <w:t>0</w:t>
                  </w:r>
                </w:p>
                <w:p w:rsidR="008072B0" w:rsidRDefault="008072B0">
                  <w:r>
                    <w:tab/>
                    <w:t>–7</w:t>
                  </w:r>
                </w:p>
                <w:p w:rsidR="008072B0" w:rsidRDefault="008072B0">
                  <w:r>
                    <w:t>14</w:t>
                  </w:r>
                </w:p>
                <w:p w:rsidR="008072B0" w:rsidRDefault="008072B0" w:rsidP="005D5CAF">
                  <w:r>
                    <w:tab/>
                  </w:r>
                  <w:r w:rsidRPr="005D5CAF">
                    <w:rPr>
                      <w:position w:val="-22"/>
                    </w:rPr>
                    <w:object w:dxaOrig="220" w:dyaOrig="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1.25pt;height:29.25pt" o:ole="">
                        <v:imagedata r:id="rId6" o:title=""/>
                      </v:shape>
                      <o:OLEObject Type="Embed" ProgID="Equation.DSMT4" ShapeID="_x0000_i1027" DrawAspect="Content" ObjectID="_1548569589" r:id="rId7"/>
                    </w:object>
                  </w:r>
                </w:p>
                <w:p w:rsidR="008072B0" w:rsidRDefault="008072B0" w:rsidP="005D5CAF">
                  <w:r>
                    <w:t>x</w:t>
                  </w:r>
                </w:p>
              </w:txbxContent>
            </v:textbox>
          </v:oval>
        </w:pict>
      </w:r>
      <w:r>
        <w:rPr>
          <w:noProof/>
          <w:szCs w:val="22"/>
        </w:rPr>
        <w:pict>
          <v:oval id="_x0000_s1089" style="position:absolute;margin-left:221.65pt;margin-top:12.15pt;width:100.5pt;height:158.25pt;z-index:251699200">
            <v:textbox>
              <w:txbxContent>
                <w:p w:rsidR="008072B0" w:rsidRPr="00897D73" w:rsidRDefault="008072B0" w:rsidP="005D5CAF">
                  <w:pPr>
                    <w:rPr>
                      <w:color w:val="92D050"/>
                    </w:rPr>
                  </w:pPr>
                  <w:r w:rsidRPr="00897D73">
                    <w:rPr>
                      <w:color w:val="92D050"/>
                    </w:rPr>
                    <w:t>1</w:t>
                  </w:r>
                </w:p>
                <w:p w:rsidR="008072B0" w:rsidRDefault="008072B0" w:rsidP="005D5CAF">
                  <w:r>
                    <w:tab/>
                    <w:t>–2</w:t>
                  </w:r>
                </w:p>
                <w:p w:rsidR="008072B0" w:rsidRDefault="008072B0" w:rsidP="005D5CAF">
                  <w:r>
                    <w:t>–3</w:t>
                  </w:r>
                </w:p>
                <w:p w:rsidR="008072B0" w:rsidRDefault="008072B0" w:rsidP="005D5CAF">
                  <w:r>
                    <w:tab/>
                    <w:t>–17</w:t>
                  </w:r>
                </w:p>
                <w:p w:rsidR="008072B0" w:rsidRDefault="008072B0" w:rsidP="005D5CAF">
                  <w:r>
                    <w:t>25</w:t>
                  </w:r>
                </w:p>
                <w:p w:rsidR="008072B0" w:rsidRDefault="008072B0" w:rsidP="005D5CAF">
                  <w:r>
                    <w:tab/>
                  </w:r>
                  <w:r w:rsidRPr="005D5CAF">
                    <w:rPr>
                      <w:position w:val="-22"/>
                    </w:rPr>
                    <w:object w:dxaOrig="360" w:dyaOrig="580">
                      <v:shape id="_x0000_i1028" type="#_x0000_t75" style="width:18pt;height:29.25pt" o:ole="">
                        <v:imagedata r:id="rId8" o:title=""/>
                      </v:shape>
                      <o:OLEObject Type="Embed" ProgID="Equation.DSMT4" ShapeID="_x0000_i1028" DrawAspect="Content" ObjectID="_1548569590" r:id="rId9"/>
                    </w:object>
                  </w:r>
                </w:p>
                <w:p w:rsidR="008072B0" w:rsidRDefault="008072B0" w:rsidP="005D5CAF">
                  <w:r>
                    <w:t>2x – 3</w:t>
                  </w:r>
                </w:p>
              </w:txbxContent>
            </v:textbox>
          </v:oval>
        </w:pict>
      </w:r>
    </w:p>
    <w:p w:rsidR="005D5CAF" w:rsidRDefault="005D5CAF" w:rsidP="004F2BB4">
      <w:pPr>
        <w:rPr>
          <w:szCs w:val="22"/>
        </w:rPr>
      </w:pP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27.9pt;margin-top:.3pt;width:1in;height:19.5pt;z-index:251701248" filled="f" stroked="f">
            <v:textbox>
              <w:txbxContent>
                <w:p w:rsidR="008072B0" w:rsidRDefault="008072B0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897D73">
                    <w:rPr>
                      <w:color w:val="FFC000"/>
                    </w:rPr>
                    <w:t>2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897D73">
                    <w:rPr>
                      <w:color w:val="92D050"/>
                    </w:rPr>
                    <w:t>1</w:t>
                  </w:r>
                </w:p>
              </w:txbxContent>
            </v:textbox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097" type="#_x0000_t202" style="position:absolute;margin-left:120.15pt;margin-top:.35pt;width:82.25pt;height:19.5pt;z-index:251707392" filled="f" stroked="f">
            <v:textbox>
              <w:txbxContent>
                <w:p w:rsidR="008072B0" w:rsidRDefault="008072B0" w:rsidP="00897D73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897D73">
                    <w:t>0,5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897D73">
                    <w:t>–2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5.4pt;margin-top:2.6pt;width:192pt;height:0;z-index:251700224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098" type="#_x0000_t202" style="position:absolute;margin-left:127.9pt;margin-top:2.45pt;width:1in;height:19.5pt;z-index:251708416" filled="f" stroked="f">
            <v:textbox>
              <w:txbxContent>
                <w:p w:rsidR="008072B0" w:rsidRDefault="008072B0" w:rsidP="00897D73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897D73">
                    <w:t>0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897D73">
                    <w:t>–3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92" type="#_x0000_t32" style="position:absolute;margin-left:86.65pt;margin-top:3.2pt;width:189pt;height:0;z-index:251702272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099" type="#_x0000_t202" style="position:absolute;margin-left:122.65pt;margin-top:2.5pt;width:82.75pt;height:19.5pt;z-index:251709440" filled="f" stroked="f">
            <v:textbox>
              <w:txbxContent>
                <w:p w:rsidR="008072B0" w:rsidRDefault="008072B0" w:rsidP="00897D73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897D73">
                    <w:t>–7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897D73">
                    <w:t>–17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93" type="#_x0000_t32" style="position:absolute;margin-left:45.4pt;margin-top:5pt;width:189pt;height:0;z-index:251703296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100" type="#_x0000_t202" style="position:absolute;margin-left:122.65pt;margin-top:.6pt;width:77.25pt;height:19.5pt;z-index:251710464" filled="f" stroked="f">
            <v:textbox>
              <w:txbxContent>
                <w:p w:rsidR="008072B0" w:rsidRDefault="008072B0" w:rsidP="00897D73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>
                    <w:rPr>
                      <w:color w:val="FFC000"/>
                    </w:rPr>
                    <w:t>14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>
                    <w:rPr>
                      <w:color w:val="92D050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94" type="#_x0000_t32" style="position:absolute;margin-left:86.65pt;margin-top:4.35pt;width:189pt;height:0;z-index:251704320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101" type="#_x0000_t202" style="position:absolute;margin-left:121.65pt;margin-top:.15pt;width:93.5pt;height:41.5pt;z-index:251711488" filled="f" stroked="f">
            <v:textbox>
              <w:txbxContent>
                <w:p w:rsidR="008072B0" w:rsidRDefault="008072B0" w:rsidP="00897D73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897D73">
                    <w:rPr>
                      <w:position w:val="-22"/>
                    </w:rPr>
                    <w:object w:dxaOrig="220" w:dyaOrig="580">
                      <v:shape id="_x0000_i1029" type="#_x0000_t75" style="width:11.25pt;height:29.25pt" o:ole="">
                        <v:imagedata r:id="rId10" o:title=""/>
                      </v:shape>
                      <o:OLEObject Type="Embed" ProgID="Equation.DSMT4" ShapeID="_x0000_i1029" DrawAspect="Content" ObjectID="_1548569591" r:id="rId11"/>
                    </w:objec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897D73">
                    <w:rPr>
                      <w:position w:val="-22"/>
                    </w:rPr>
                    <w:object w:dxaOrig="360" w:dyaOrig="580">
                      <v:shape id="_x0000_i1030" type="#_x0000_t75" style="width:18pt;height:29.25pt" o:ole="">
                        <v:imagedata r:id="rId12" o:title=""/>
                      </v:shape>
                      <o:OLEObject Type="Embed" ProgID="Equation.DSMT4" ShapeID="_x0000_i1030" DrawAspect="Content" ObjectID="_1548569592" r:id="rId13"/>
                    </w:objec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_x0000_s1095" type="#_x0000_t32" style="position:absolute;margin-left:48.4pt;margin-top:2.9pt;width:189pt;height:0;z-index:251705344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096" type="#_x0000_t32" style="position:absolute;margin-left:85.9pt;margin-top:12pt;width:189pt;height:0;z-index:251706368" o:connectortype="straight">
            <v:stroke endarrow="block"/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103" type="#_x0000_t202" style="position:absolute;margin-left:127.15pt;margin-top:6.05pt;width:88pt;height:19.5pt;z-index:251713536" filled="f" stroked="f">
            <v:textbox>
              <w:txbxContent>
                <w:p w:rsidR="008072B0" w:rsidRDefault="008072B0" w:rsidP="006405BF">
                  <w:r w:rsidRPr="00897D73">
                    <w:rPr>
                      <w:color w:val="00B0F0"/>
                    </w:rPr>
                    <w:t>2</w:t>
                  </w:r>
                  <w:r>
                    <w:t xml:space="preserve"> · </w:t>
                  </w:r>
                  <w:r w:rsidRPr="006405BF">
                    <w:t>x</w:t>
                  </w:r>
                  <w:r>
                    <w:t xml:space="preserve"> </w:t>
                  </w:r>
                  <w:r w:rsidRPr="00897D73">
                    <w:rPr>
                      <w:color w:val="943634" w:themeColor="accent2" w:themeShade="BF"/>
                    </w:rPr>
                    <w:t>– 3</w:t>
                  </w:r>
                  <w:r>
                    <w:t xml:space="preserve"> = </w:t>
                  </w:r>
                  <w:r w:rsidRPr="006405BF">
                    <w:t>2x – 3</w:t>
                  </w:r>
                </w:p>
              </w:txbxContent>
            </v:textbox>
          </v:shape>
        </w:pict>
      </w:r>
    </w:p>
    <w:p w:rsidR="005D5CAF" w:rsidRDefault="00990AD4" w:rsidP="004F2BB4">
      <w:pPr>
        <w:rPr>
          <w:szCs w:val="22"/>
        </w:rPr>
      </w:pPr>
      <w:r>
        <w:rPr>
          <w:noProof/>
          <w:szCs w:val="22"/>
        </w:rPr>
        <w:pict>
          <v:shape id="_x0000_s1102" type="#_x0000_t32" style="position:absolute;margin-left:46.15pt;margin-top:9.9pt;width:192pt;height:0;z-index:251712512" o:connectortype="straight">
            <v:stroke endarrow="block"/>
          </v:shape>
        </w:pict>
      </w:r>
    </w:p>
    <w:p w:rsidR="001A3043" w:rsidRDefault="001A3043" w:rsidP="004F2BB4">
      <w:pPr>
        <w:rPr>
          <w:szCs w:val="22"/>
        </w:rPr>
      </w:pPr>
    </w:p>
    <w:p w:rsidR="001A3043" w:rsidRDefault="001A3043" w:rsidP="004F2BB4">
      <w:pPr>
        <w:rPr>
          <w:szCs w:val="22"/>
        </w:rPr>
      </w:pPr>
    </w:p>
    <w:p w:rsidR="005D5CAF" w:rsidRDefault="00897D73" w:rsidP="00897D73">
      <w:pPr>
        <w:tabs>
          <w:tab w:val="left" w:pos="1134"/>
          <w:tab w:val="left" w:pos="5387"/>
        </w:tabs>
        <w:rPr>
          <w:szCs w:val="22"/>
        </w:rPr>
      </w:pPr>
      <w:r>
        <w:rPr>
          <w:szCs w:val="22"/>
        </w:rPr>
        <w:tab/>
        <w:t>D</w:t>
      </w:r>
      <w:r>
        <w:rPr>
          <w:szCs w:val="22"/>
        </w:rPr>
        <w:tab/>
        <w:t>W</w:t>
      </w:r>
    </w:p>
    <w:p w:rsidR="00897D73" w:rsidRDefault="00897D73" w:rsidP="004F2BB4">
      <w:pPr>
        <w:rPr>
          <w:szCs w:val="22"/>
        </w:rPr>
      </w:pPr>
    </w:p>
    <w:p w:rsidR="00897D73" w:rsidRDefault="00897D73" w:rsidP="00897D73">
      <w:pPr>
        <w:jc w:val="both"/>
        <w:rPr>
          <w:szCs w:val="22"/>
        </w:rPr>
      </w:pPr>
      <w:r>
        <w:rPr>
          <w:szCs w:val="22"/>
        </w:rPr>
        <w:t xml:space="preserve">In unserem Beispiel wird </w:t>
      </w:r>
      <w:r w:rsidRPr="00897D73">
        <w:rPr>
          <w:b/>
          <w:szCs w:val="22"/>
        </w:rPr>
        <w:t>jedem</w:t>
      </w:r>
      <w:r>
        <w:rPr>
          <w:szCs w:val="22"/>
        </w:rPr>
        <w:t xml:space="preserve"> Element aus der Menge D </w:t>
      </w:r>
      <w:r w:rsidRPr="00897D73">
        <w:rPr>
          <w:b/>
          <w:szCs w:val="22"/>
        </w:rPr>
        <w:t>genau ein</w:t>
      </w:r>
      <w:r>
        <w:rPr>
          <w:szCs w:val="22"/>
        </w:rPr>
        <w:t xml:space="preserve"> Element der Menge W zug</w:t>
      </w:r>
      <w:r>
        <w:rPr>
          <w:szCs w:val="22"/>
        </w:rPr>
        <w:t>e</w:t>
      </w:r>
      <w:r>
        <w:rPr>
          <w:szCs w:val="22"/>
        </w:rPr>
        <w:t>ordnet. Eine solche Zuordnung heißt EINDEUTIG.</w:t>
      </w:r>
    </w:p>
    <w:p w:rsidR="00897D73" w:rsidRDefault="00897D73" w:rsidP="00897D73">
      <w:pPr>
        <w:jc w:val="both"/>
        <w:rPr>
          <w:szCs w:val="22"/>
        </w:rPr>
      </w:pPr>
    </w:p>
    <w:p w:rsidR="00897D73" w:rsidRDefault="00897D73" w:rsidP="00897D73">
      <w:pPr>
        <w:pStyle w:val="Merksatz"/>
      </w:pPr>
      <w:r>
        <w:sym w:font="Marlett" w:char="F034"/>
      </w:r>
      <w:r>
        <w:t>Eine eindeutige Zuordnung von Elementen einer Menge D auf Elemente einer Menge W heißt eine FUNKTION.</w:t>
      </w:r>
    </w:p>
    <w:p w:rsidR="00897D73" w:rsidRDefault="00897D73" w:rsidP="00897D73">
      <w:pPr>
        <w:jc w:val="both"/>
        <w:rPr>
          <w:szCs w:val="22"/>
        </w:rPr>
      </w:pPr>
    </w:p>
    <w:p w:rsidR="00897D73" w:rsidRDefault="005F2E2F" w:rsidP="00897D73">
      <w:pPr>
        <w:jc w:val="both"/>
        <w:rPr>
          <w:szCs w:val="22"/>
        </w:rPr>
      </w:pPr>
      <w:r>
        <w:rPr>
          <w:szCs w:val="22"/>
        </w:rPr>
        <w:t>Eine solche Funktion lässt sich auch als Wertetabelle schreiben.</w:t>
      </w:r>
    </w:p>
    <w:p w:rsidR="005F2E2F" w:rsidRDefault="005F2E2F" w:rsidP="00897D73">
      <w:pPr>
        <w:jc w:val="both"/>
        <w:rPr>
          <w:szCs w:val="22"/>
        </w:rPr>
      </w:pPr>
    </w:p>
    <w:tbl>
      <w:tblPr>
        <w:tblStyle w:val="Tabellengitternetz"/>
        <w:tblW w:w="5921" w:type="dxa"/>
        <w:tblInd w:w="720" w:type="dxa"/>
        <w:tblLook w:val="04A0"/>
      </w:tblPr>
      <w:tblGrid>
        <w:gridCol w:w="1089"/>
        <w:gridCol w:w="805"/>
        <w:gridCol w:w="805"/>
        <w:gridCol w:w="806"/>
        <w:gridCol w:w="805"/>
        <w:gridCol w:w="805"/>
        <w:gridCol w:w="806"/>
      </w:tblGrid>
      <w:tr w:rsidR="005F2E2F" w:rsidTr="005F2E2F">
        <w:tc>
          <w:tcPr>
            <w:tcW w:w="1089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806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–7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06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 w:rsidRPr="005D5CAF">
              <w:rPr>
                <w:position w:val="-22"/>
              </w:rPr>
              <w:object w:dxaOrig="220" w:dyaOrig="580">
                <v:shape id="_x0000_i1025" type="#_x0000_t75" style="width:11.25pt;height:29.25pt" o:ole="">
                  <v:imagedata r:id="rId6" o:title=""/>
                </v:shape>
                <o:OLEObject Type="Embed" ProgID="Equation.DSMT4" ShapeID="_x0000_i1025" DrawAspect="Content" ObjectID="_1548569587" r:id="rId14"/>
              </w:object>
            </w:r>
          </w:p>
        </w:tc>
      </w:tr>
      <w:tr w:rsidR="005F2E2F" w:rsidTr="005F2E2F">
        <w:tc>
          <w:tcPr>
            <w:tcW w:w="1089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y = f(x)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–2</w:t>
            </w:r>
          </w:p>
        </w:tc>
        <w:tc>
          <w:tcPr>
            <w:tcW w:w="806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–3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–17</w:t>
            </w:r>
          </w:p>
        </w:tc>
        <w:tc>
          <w:tcPr>
            <w:tcW w:w="805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806" w:type="dxa"/>
            <w:vAlign w:val="center"/>
          </w:tcPr>
          <w:p w:rsidR="005F2E2F" w:rsidRDefault="005F2E2F" w:rsidP="005F2E2F">
            <w:pPr>
              <w:jc w:val="center"/>
              <w:rPr>
                <w:szCs w:val="22"/>
              </w:rPr>
            </w:pPr>
            <w:r w:rsidRPr="005D5CAF">
              <w:rPr>
                <w:position w:val="-22"/>
              </w:rPr>
              <w:object w:dxaOrig="360" w:dyaOrig="580">
                <v:shape id="_x0000_i1026" type="#_x0000_t75" style="width:18pt;height:29.25pt" o:ole="">
                  <v:imagedata r:id="rId8" o:title=""/>
                </v:shape>
                <o:OLEObject Type="Embed" ProgID="Equation.DSMT4" ShapeID="_x0000_i1026" DrawAspect="Content" ObjectID="_1548569588" r:id="rId15"/>
              </w:object>
            </w:r>
          </w:p>
        </w:tc>
      </w:tr>
    </w:tbl>
    <w:p w:rsidR="005F2E2F" w:rsidRDefault="005F2E2F" w:rsidP="00897D73">
      <w:pPr>
        <w:jc w:val="both"/>
        <w:rPr>
          <w:szCs w:val="22"/>
        </w:rPr>
      </w:pPr>
    </w:p>
    <w:p w:rsidR="005F2E2F" w:rsidRDefault="005F2E2F" w:rsidP="005F2E2F">
      <w:pPr>
        <w:pStyle w:val="Merksatz"/>
      </w:pPr>
      <w:r>
        <w:sym w:font="Marlett" w:char="F034"/>
      </w:r>
      <w:r w:rsidRPr="005D5E63">
        <w:t>Die x-Werte einer Funktion (Eingangswerte) heißen ARGUMENTE. Alle Argumente zusammen bilden den DEFINITIONSBEREICH</w:t>
      </w:r>
      <w:r>
        <w:t xml:space="preserve"> D</w:t>
      </w:r>
      <w:r w:rsidRPr="005D5E63">
        <w:t>.</w:t>
      </w:r>
    </w:p>
    <w:p w:rsidR="005F2E2F" w:rsidRDefault="005F2E2F" w:rsidP="00897D73">
      <w:pPr>
        <w:jc w:val="both"/>
        <w:rPr>
          <w:szCs w:val="22"/>
        </w:rPr>
      </w:pPr>
    </w:p>
    <w:p w:rsidR="005F2E2F" w:rsidRPr="005F2E2F" w:rsidRDefault="005F2E2F" w:rsidP="005F2E2F">
      <w:pPr>
        <w:ind w:left="255"/>
        <w:jc w:val="both"/>
        <w:rPr>
          <w:szCs w:val="22"/>
        </w:rPr>
      </w:pPr>
      <w:proofErr w:type="spellStart"/>
      <w:r>
        <w:rPr>
          <w:szCs w:val="22"/>
        </w:rPr>
        <w:t>D</w:t>
      </w:r>
      <w:r>
        <w:rPr>
          <w:szCs w:val="22"/>
          <w:vertAlign w:val="subscript"/>
        </w:rPr>
        <w:t>f</w:t>
      </w:r>
      <w:proofErr w:type="spellEnd"/>
      <w:r>
        <w:rPr>
          <w:szCs w:val="22"/>
        </w:rPr>
        <w:t xml:space="preserve"> = </w:t>
      </w:r>
      <w:r w:rsidR="00093DE6">
        <w:rPr>
          <w:rFonts w:ascii="Mengenzeichen" w:hAnsi="Mengenzeichen"/>
          <w:szCs w:val="22"/>
        </w:rPr>
        <w:sym w:font="Euclid Extra" w:char="F0A1"/>
      </w:r>
    </w:p>
    <w:p w:rsidR="005F2E2F" w:rsidRDefault="005F2E2F" w:rsidP="00897D73">
      <w:pPr>
        <w:jc w:val="both"/>
        <w:rPr>
          <w:szCs w:val="22"/>
        </w:rPr>
      </w:pPr>
    </w:p>
    <w:p w:rsidR="005F2E2F" w:rsidRDefault="005F2E2F" w:rsidP="005F2E2F">
      <w:pPr>
        <w:pStyle w:val="Merksatz"/>
      </w:pPr>
      <w:r>
        <w:sym w:font="Marlett" w:char="F034"/>
      </w:r>
      <w:r w:rsidRPr="005D5E63">
        <w:t>Die y-Werte</w:t>
      </w:r>
      <w:r>
        <w:t xml:space="preserve"> (f(x)-Werte)</w:t>
      </w:r>
      <w:r w:rsidRPr="005D5E63">
        <w:t xml:space="preserve"> einer Funktion (zugeordnete Werte) heißen FUNKTIONSWERTE. Alle Funktionswerte zusammen bilden den WERTEB</w:t>
      </w:r>
      <w:r w:rsidRPr="005D5E63">
        <w:t>E</w:t>
      </w:r>
      <w:r w:rsidRPr="005D5E63">
        <w:t>REICH</w:t>
      </w:r>
      <w:r>
        <w:t xml:space="preserve"> W</w:t>
      </w:r>
      <w:r w:rsidRPr="005D5E63">
        <w:t>.</w:t>
      </w:r>
    </w:p>
    <w:p w:rsidR="005F2E2F" w:rsidRDefault="005F2E2F" w:rsidP="00897D73">
      <w:pPr>
        <w:jc w:val="both"/>
        <w:rPr>
          <w:szCs w:val="22"/>
        </w:rPr>
      </w:pPr>
    </w:p>
    <w:p w:rsidR="005F2E2F" w:rsidRDefault="005F2E2F" w:rsidP="005F2E2F">
      <w:pPr>
        <w:ind w:left="255"/>
        <w:jc w:val="both"/>
        <w:rPr>
          <w:rFonts w:ascii="Mengenzeichen" w:hAnsi="Mengenzeichen"/>
          <w:szCs w:val="22"/>
        </w:rPr>
      </w:pPr>
      <w:proofErr w:type="spellStart"/>
      <w:r>
        <w:rPr>
          <w:szCs w:val="22"/>
        </w:rPr>
        <w:t>W</w:t>
      </w:r>
      <w:r>
        <w:rPr>
          <w:szCs w:val="22"/>
          <w:vertAlign w:val="subscript"/>
        </w:rPr>
        <w:t>f</w:t>
      </w:r>
      <w:proofErr w:type="spellEnd"/>
      <w:r>
        <w:rPr>
          <w:szCs w:val="22"/>
        </w:rPr>
        <w:t xml:space="preserve"> = </w:t>
      </w:r>
      <w:r w:rsidR="00093DE6">
        <w:rPr>
          <w:rFonts w:ascii="Mengenzeichen" w:hAnsi="Mengenzeichen"/>
          <w:szCs w:val="22"/>
        </w:rPr>
        <w:sym w:font="Euclid Extra" w:char="F0A1"/>
      </w:r>
    </w:p>
    <w:p w:rsidR="005F2E2F" w:rsidRDefault="005F2E2F" w:rsidP="005F2E2F">
      <w:pPr>
        <w:ind w:left="255"/>
        <w:jc w:val="both"/>
        <w:rPr>
          <w:szCs w:val="22"/>
        </w:rPr>
      </w:pPr>
    </w:p>
    <w:p w:rsidR="005F2E2F" w:rsidRDefault="006405BF" w:rsidP="005F2E2F">
      <w:pPr>
        <w:jc w:val="both"/>
        <w:rPr>
          <w:szCs w:val="22"/>
        </w:rPr>
      </w:pPr>
      <w:r>
        <w:rPr>
          <w:szCs w:val="22"/>
        </w:rPr>
        <w:t>Für Funktionen kann man FUNKTIONSGLEICHUNGEN angeben. In unserem Beispiel ist dies</w:t>
      </w:r>
    </w:p>
    <w:p w:rsidR="006405BF" w:rsidRDefault="006405BF" w:rsidP="006405BF">
      <w:pPr>
        <w:jc w:val="center"/>
        <w:rPr>
          <w:szCs w:val="22"/>
        </w:rPr>
      </w:pPr>
      <w:r>
        <w:rPr>
          <w:szCs w:val="22"/>
        </w:rPr>
        <w:t>y = f(x) = 2x – 3</w:t>
      </w:r>
    </w:p>
    <w:p w:rsidR="006405BF" w:rsidRDefault="006405BF" w:rsidP="006405BF">
      <w:pPr>
        <w:rPr>
          <w:szCs w:val="22"/>
        </w:rPr>
      </w:pPr>
    </w:p>
    <w:p w:rsidR="006405BF" w:rsidRPr="005F2E2F" w:rsidRDefault="006405BF" w:rsidP="006405BF">
      <w:pPr>
        <w:rPr>
          <w:szCs w:val="22"/>
        </w:rPr>
      </w:pPr>
      <w:r>
        <w:rPr>
          <w:szCs w:val="22"/>
        </w:rPr>
        <w:t>Trägt man die geo</w:t>
      </w:r>
      <w:r w:rsidR="005E4695">
        <w:rPr>
          <w:szCs w:val="22"/>
        </w:rPr>
        <w:t>r</w:t>
      </w:r>
      <w:r>
        <w:rPr>
          <w:szCs w:val="22"/>
        </w:rPr>
        <w:t>dneten Paare (x | y) als Punkt in ein Koordinatensystem ein, so erhält man die GRAPHISCHE DARSTELLUNG der Funktion.</w:t>
      </w:r>
    </w:p>
    <w:p w:rsidR="006405BF" w:rsidRDefault="006405BF" w:rsidP="004F2BB4">
      <w:pPr>
        <w:rPr>
          <w:sz w:val="20"/>
        </w:rPr>
      </w:pPr>
    </w:p>
    <w:p w:rsidR="006405BF" w:rsidRDefault="006405BF" w:rsidP="004F2BB4">
      <w:r>
        <w:rPr>
          <w:noProof/>
        </w:rPr>
        <w:lastRenderedPageBreak/>
        <w:drawing>
          <wp:inline distT="0" distB="0" distL="0" distR="0">
            <wp:extent cx="4320000" cy="3544941"/>
            <wp:effectExtent l="19050" t="0" r="4350" b="0"/>
            <wp:docPr id="128" name="Bild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4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BF" w:rsidRDefault="006405BF" w:rsidP="004F2BB4"/>
    <w:p w:rsidR="004461FA" w:rsidRDefault="004461FA" w:rsidP="004F2BB4">
      <w:pPr>
        <w:rPr>
          <w:sz w:val="20"/>
        </w:rPr>
      </w:pPr>
    </w:p>
    <w:sectPr w:rsidR="004461FA" w:rsidSect="00093DE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3DE6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AD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25A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  <o:rules v:ext="edit">
        <o:r id="V:Rule8" type="connector" idref="#_x0000_s1096"/>
        <o:r id="V:Rule9" type="connector" idref="#_x0000_s1102"/>
        <o:r id="V:Rule10" type="connector" idref="#_x0000_s1092"/>
        <o:r id="V:Rule11" type="connector" idref="#_x0000_s1093"/>
        <o:r id="V:Rule12" type="connector" idref="#_x0000_s1094"/>
        <o:r id="V:Rule13" type="connector" idref="#_x0000_s1095"/>
        <o:r id="V:Rule14" type="connector" idref="#_x0000_s109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7F1F-25E2-4F70-A5E4-C490B9B3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2017-02-14T08:16:00Z</dcterms:created>
  <dcterms:modified xsi:type="dcterms:W3CDTF">2017-02-14T08:16:00Z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