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D6" w:rsidRPr="00104BD6" w:rsidRDefault="00C30F97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1.1.</w:t>
      </w:r>
      <w:r w:rsidR="000950EC">
        <w:rPr>
          <w:szCs w:val="22"/>
        </w:rPr>
        <w:t>2</w:t>
      </w:r>
      <w:r>
        <w:rPr>
          <w:szCs w:val="22"/>
        </w:rPr>
        <w:t xml:space="preserve">. </w:t>
      </w:r>
      <w:r w:rsidR="000950EC">
        <w:rPr>
          <w:szCs w:val="22"/>
        </w:rPr>
        <w:t>Säulen</w:t>
      </w:r>
      <w:r>
        <w:rPr>
          <w:szCs w:val="22"/>
        </w:rPr>
        <w:t>diagramme</w:t>
      </w:r>
    </w:p>
    <w:p w:rsidR="00104BD6" w:rsidRPr="00104BD6" w:rsidRDefault="00104BD6" w:rsidP="00104BD6">
      <w:pPr>
        <w:rPr>
          <w:szCs w:val="22"/>
        </w:rPr>
      </w:pPr>
    </w:p>
    <w:p w:rsidR="00AC4838" w:rsidRDefault="000950EC" w:rsidP="00104BD6">
      <w:pPr>
        <w:rPr>
          <w:szCs w:val="22"/>
        </w:rPr>
      </w:pPr>
      <w:r>
        <w:rPr>
          <w:szCs w:val="22"/>
        </w:rPr>
        <w:t>Diese Daten lassen sich auch in einem Säulendiagramm darstellen.</w:t>
      </w:r>
    </w:p>
    <w:p w:rsidR="000950EC" w:rsidRDefault="000950EC" w:rsidP="00104BD6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140970</wp:posOffset>
            </wp:positionV>
            <wp:extent cx="2486025" cy="1981200"/>
            <wp:effectExtent l="19050" t="0" r="9525" b="0"/>
            <wp:wrapSquare wrapText="bothSides"/>
            <wp:docPr id="3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AC4838" w:rsidRDefault="00AC4838" w:rsidP="00104BD6">
      <w:pPr>
        <w:rPr>
          <w:szCs w:val="22"/>
        </w:rPr>
      </w:pPr>
    </w:p>
    <w:p w:rsidR="00C30F97" w:rsidRDefault="003D153C" w:rsidP="003D153C">
      <w:pPr>
        <w:pStyle w:val="Merksatz"/>
      </w:pPr>
      <w:r>
        <w:sym w:font="Marlett" w:char="F038"/>
      </w:r>
      <w:r>
        <w:t xml:space="preserve">Bei einem </w:t>
      </w:r>
      <w:r w:rsidR="000950EC">
        <w:t>SÄULEN</w:t>
      </w:r>
      <w:r>
        <w:t>DIAGRAMM we</w:t>
      </w:r>
      <w:r>
        <w:t>r</w:t>
      </w:r>
      <w:r>
        <w:t xml:space="preserve">den die Daten durch </w:t>
      </w:r>
      <w:r w:rsidR="000950EC">
        <w:t>senkrechte</w:t>
      </w:r>
      <w:r>
        <w:t xml:space="preserve"> </w:t>
      </w:r>
      <w:r w:rsidR="000950EC">
        <w:t>Säulen</w:t>
      </w:r>
      <w:r>
        <w:t xml:space="preserve"> da</w:t>
      </w:r>
      <w:r>
        <w:t>r</w:t>
      </w:r>
      <w:r>
        <w:t>gestellt.</w:t>
      </w:r>
    </w:p>
    <w:p w:rsidR="00C30F97" w:rsidRDefault="00C30F97" w:rsidP="00104BD6">
      <w:pPr>
        <w:rPr>
          <w:szCs w:val="22"/>
        </w:rPr>
      </w:pPr>
    </w:p>
    <w:p w:rsidR="003D153C" w:rsidRDefault="003D153C" w:rsidP="00104BD6">
      <w:pPr>
        <w:rPr>
          <w:szCs w:val="22"/>
        </w:rPr>
      </w:pPr>
    </w:p>
    <w:p w:rsidR="003D153C" w:rsidRDefault="003D153C" w:rsidP="00104BD6">
      <w:pPr>
        <w:rPr>
          <w:szCs w:val="22"/>
        </w:rPr>
      </w:pPr>
    </w:p>
    <w:p w:rsidR="003D153C" w:rsidRDefault="003D153C" w:rsidP="00104BD6">
      <w:pPr>
        <w:rPr>
          <w:szCs w:val="22"/>
        </w:rPr>
      </w:pPr>
    </w:p>
    <w:p w:rsidR="003D153C" w:rsidRDefault="003D153C" w:rsidP="00104BD6">
      <w:pPr>
        <w:rPr>
          <w:szCs w:val="22"/>
        </w:rPr>
      </w:pPr>
    </w:p>
    <w:p w:rsidR="003D153C" w:rsidRDefault="003D153C" w:rsidP="00104BD6">
      <w:pPr>
        <w:rPr>
          <w:szCs w:val="22"/>
        </w:rPr>
      </w:pPr>
    </w:p>
    <w:p w:rsidR="003D153C" w:rsidRDefault="003D153C" w:rsidP="00104BD6">
      <w:pPr>
        <w:rPr>
          <w:szCs w:val="22"/>
        </w:rPr>
      </w:pPr>
    </w:p>
    <w:p w:rsidR="003D153C" w:rsidRPr="00104BD6" w:rsidRDefault="003D153C" w:rsidP="00104BD6">
      <w:pPr>
        <w:rPr>
          <w:szCs w:val="22"/>
        </w:rPr>
      </w:pPr>
    </w:p>
    <w:p w:rsidR="00EC649F" w:rsidRDefault="00EC649F">
      <w:pPr>
        <w:rPr>
          <w:szCs w:val="22"/>
        </w:rPr>
      </w:pPr>
    </w:p>
    <w:p w:rsidR="006E0E66" w:rsidRDefault="006E0E66">
      <w:pPr>
        <w:rPr>
          <w:szCs w:val="22"/>
        </w:rPr>
      </w:pPr>
    </w:p>
    <w:p w:rsidR="006E0E66" w:rsidRDefault="006E0E66">
      <w:pPr>
        <w:rPr>
          <w:szCs w:val="22"/>
        </w:rPr>
      </w:pPr>
    </w:p>
    <w:p w:rsidR="00B83254" w:rsidRDefault="00B83254" w:rsidP="00B83254">
      <w:pPr>
        <w:rPr>
          <w:szCs w:val="22"/>
        </w:rPr>
      </w:pPr>
    </w:p>
    <w:p w:rsidR="006E0E66" w:rsidRPr="0078233B" w:rsidRDefault="006E0E66" w:rsidP="00B83254">
      <w:pPr>
        <w:ind w:left="-142"/>
        <w:rPr>
          <w:szCs w:val="22"/>
        </w:rPr>
      </w:pPr>
    </w:p>
    <w:sectPr w:rsidR="006E0E66" w:rsidRPr="0078233B" w:rsidSect="00D835F8">
      <w:type w:val="continuous"/>
      <w:pgSz w:w="11906" w:h="16838"/>
      <w:pgMar w:top="1417" w:right="1417" w:bottom="1134" w:left="1417" w:header="708" w:footer="708" w:gutter="0"/>
      <w:cols w:num="2" w:sep="1" w:space="284" w:equalWidth="0">
        <w:col w:w="7785" w:space="284"/>
        <w:col w:w="100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e1eb215e-53b2-485d-aa5e-de88887904bc}"/>
  </w:docVars>
  <w:rsids>
    <w:rsidRoot w:val="0078233B"/>
    <w:rsid w:val="000061A7"/>
    <w:rsid w:val="0000627A"/>
    <w:rsid w:val="00006A12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50EC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481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0C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759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574B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5F8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68A8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53D96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chemeClr val="bg1">
                  <a:lumMod val="50000"/>
                </a:schemeClr>
              </a:solidFill>
            </c:spPr>
          </c:dPt>
          <c:cat>
            <c:strRef>
              <c:f>Tabelle1!$A$1:$A$5</c:f>
              <c:strCache>
                <c:ptCount val="5"/>
                <c:pt idx="0">
                  <c:v>Fußball</c:v>
                </c:pt>
                <c:pt idx="1">
                  <c:v>Reiten</c:v>
                </c:pt>
                <c:pt idx="2">
                  <c:v>Tennis</c:v>
                </c:pt>
                <c:pt idx="3">
                  <c:v>Judo</c:v>
                </c:pt>
                <c:pt idx="4">
                  <c:v>Badminton</c:v>
                </c:pt>
              </c:strCache>
            </c:strRef>
          </c:cat>
          <c:val>
            <c:numRef>
              <c:f>Tabelle1!$B$1:$B$5</c:f>
              <c:numCache>
                <c:formatCode>General</c:formatCode>
                <c:ptCount val="5"/>
                <c:pt idx="0">
                  <c:v>11</c:v>
                </c:pt>
                <c:pt idx="1">
                  <c:v>7</c:v>
                </c:pt>
                <c:pt idx="2">
                  <c:v>6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axId val="164624256"/>
        <c:axId val="185548160"/>
      </c:barChart>
      <c:catAx>
        <c:axId val="164624256"/>
        <c:scaling>
          <c:orientation val="minMax"/>
        </c:scaling>
        <c:axPos val="b"/>
        <c:tickLblPos val="nextTo"/>
        <c:crossAx val="185548160"/>
        <c:crosses val="autoZero"/>
        <c:auto val="1"/>
        <c:lblAlgn val="ctr"/>
        <c:lblOffset val="100"/>
      </c:catAx>
      <c:valAx>
        <c:axId val="185548160"/>
        <c:scaling>
          <c:orientation val="minMax"/>
        </c:scaling>
        <c:axPos val="l"/>
        <c:majorGridlines/>
        <c:numFmt formatCode="General" sourceLinked="1"/>
        <c:tickLblPos val="nextTo"/>
        <c:crossAx val="16462425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8445C-F8F0-431B-A753-50AE608B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184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2</cp:revision>
  <cp:lastPrinted>2012-02-28T09:55:00Z</cp:lastPrinted>
  <dcterms:created xsi:type="dcterms:W3CDTF">2012-08-30T19:38:00Z</dcterms:created>
  <dcterms:modified xsi:type="dcterms:W3CDTF">2012-08-30T19:38:00Z</dcterms:modified>
</cp:coreProperties>
</file>