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1A" w:rsidRPr="007F3953" w:rsidRDefault="00982A1A" w:rsidP="00982A1A">
      <w:pPr>
        <w:pStyle w:val="berschrift2"/>
        <w:numPr>
          <w:ilvl w:val="0"/>
          <w:numId w:val="0"/>
        </w:numPr>
      </w:pPr>
      <w:bookmarkStart w:id="0" w:name="_Toc246159946"/>
      <w:bookmarkStart w:id="1" w:name="_Toc274073357"/>
      <w:bookmarkStart w:id="2" w:name="_Toc289805648"/>
      <w:r>
        <w:t xml:space="preserve">1.6. </w:t>
      </w:r>
      <w:r w:rsidRPr="007F3953">
        <w:t>Hypothesentests</w:t>
      </w:r>
      <w:bookmarkEnd w:id="0"/>
      <w:bookmarkEnd w:id="1"/>
      <w:bookmarkEnd w:id="2"/>
    </w:p>
    <w:p w:rsidR="00982A1A" w:rsidRPr="007F3953" w:rsidRDefault="00982A1A" w:rsidP="00982A1A">
      <w:pPr>
        <w:rPr>
          <w:b/>
          <w:u w:val="single"/>
        </w:rPr>
      </w:pPr>
    </w:p>
    <w:p w:rsidR="00982A1A" w:rsidRPr="007F3953" w:rsidRDefault="00982A1A" w:rsidP="00982A1A">
      <w:pPr>
        <w:pStyle w:val="berschrift3"/>
        <w:numPr>
          <w:ilvl w:val="0"/>
          <w:numId w:val="0"/>
        </w:numPr>
      </w:pPr>
      <w:bookmarkStart w:id="3" w:name="_Toc246159947"/>
      <w:bookmarkStart w:id="4" w:name="_Toc274073358"/>
      <w:bookmarkStart w:id="5" w:name="_Toc289805649"/>
      <w:r>
        <w:t xml:space="preserve">1.6.1. </w:t>
      </w:r>
      <w:r w:rsidRPr="007F3953">
        <w:t>Der Alternativtest</w:t>
      </w:r>
      <w:bookmarkEnd w:id="3"/>
      <w:bookmarkEnd w:id="4"/>
      <w:bookmarkEnd w:id="5"/>
    </w:p>
    <w:p w:rsidR="00982A1A" w:rsidRDefault="00982A1A" w:rsidP="00982A1A"/>
    <w:p w:rsidR="00982A1A" w:rsidRDefault="00982A1A" w:rsidP="00982A1A">
      <w:pPr>
        <w:jc w:val="both"/>
      </w:pPr>
      <w:r>
        <w:t>Von einem neuen Medikament behauptet der Hersteller, dass 80 % der Patienten von ihren Leiden befreit werden. Bei dem alten Medikament konnte nur 60 % der Patienten geholfen werden.</w:t>
      </w:r>
    </w:p>
    <w:p w:rsidR="00982A1A" w:rsidRDefault="00982A1A" w:rsidP="00982A1A">
      <w:pPr>
        <w:jc w:val="both"/>
      </w:pPr>
      <w:r>
        <w:t>Die Behauptung der besseren Wirkung soll an 100 Patienten überprüft werden. Sie soll bestätigt werden, wenn mindestens 70 Patienten geheilt werden.</w:t>
      </w:r>
    </w:p>
    <w:p w:rsidR="00982A1A" w:rsidRDefault="00982A1A" w:rsidP="00982A1A">
      <w:pPr>
        <w:jc w:val="both"/>
      </w:pPr>
    </w:p>
    <w:p w:rsidR="00982A1A" w:rsidRPr="00805AF6" w:rsidRDefault="00982A1A" w:rsidP="00982A1A">
      <w:pPr>
        <w:pStyle w:val="Merksatz"/>
      </w:pPr>
      <w:r>
        <w:sym w:font="Marlett" w:char="F034"/>
      </w:r>
      <w:r>
        <w:t>Bei einem Alternativtest werden eine Nullhypothese H</w:t>
      </w:r>
      <w:r>
        <w:rPr>
          <w:vertAlign w:val="subscript"/>
        </w:rPr>
        <w:t>0</w:t>
      </w:r>
      <w:r>
        <w:t xml:space="preserve"> und eine Gegenhypothese H</w:t>
      </w:r>
      <w:r>
        <w:rPr>
          <w:vertAlign w:val="subscript"/>
        </w:rPr>
        <w:t>1</w:t>
      </w:r>
      <w:r>
        <w:t xml:space="preserve"> aufgestellt, die sich gegenseitig ausschließen. H</w:t>
      </w:r>
      <w:r>
        <w:rPr>
          <w:vertAlign w:val="subscript"/>
        </w:rPr>
        <w:t>1</w:t>
      </w:r>
      <w:r>
        <w:t xml:space="preserve"> muss aber nicht das Gegenereignis zu H</w:t>
      </w:r>
      <w:r>
        <w:rPr>
          <w:vertAlign w:val="subscript"/>
        </w:rPr>
        <w:t>0</w:t>
      </w:r>
      <w:r>
        <w:t xml:space="preserve"> sein.</w:t>
      </w:r>
    </w:p>
    <w:p w:rsidR="00982A1A" w:rsidRDefault="00982A1A" w:rsidP="00982A1A">
      <w:pPr>
        <w:jc w:val="both"/>
      </w:pPr>
    </w:p>
    <w:p w:rsidR="00982A1A" w:rsidRDefault="00982A1A" w:rsidP="00982A1A">
      <w:pPr>
        <w:jc w:val="both"/>
      </w:pPr>
      <w:r>
        <w:t>Hypothesen:</w:t>
      </w:r>
      <w:r>
        <w:tab/>
        <w:t>H</w:t>
      </w:r>
      <w:r>
        <w:rPr>
          <w:vertAlign w:val="subscript"/>
        </w:rPr>
        <w:t>0</w:t>
      </w:r>
      <w:r>
        <w:t>: Das Medikament wirkt zu 80 %.</w:t>
      </w:r>
      <w:r>
        <w:tab/>
        <w:t>p = 0,8</w:t>
      </w:r>
    </w:p>
    <w:p w:rsidR="00982A1A" w:rsidRDefault="00982A1A" w:rsidP="00982A1A">
      <w:pPr>
        <w:jc w:val="both"/>
      </w:pPr>
      <w:r>
        <w:tab/>
      </w:r>
      <w:r>
        <w:tab/>
        <w:t>H</w:t>
      </w:r>
      <w:r>
        <w:rPr>
          <w:vertAlign w:val="subscript"/>
        </w:rPr>
        <w:t>1</w:t>
      </w:r>
      <w:r>
        <w:t>: Das Medikament wirkt zu 60 %.</w:t>
      </w:r>
      <w:r>
        <w:tab/>
        <w:t>p = 0,6</w:t>
      </w:r>
    </w:p>
    <w:p w:rsidR="00982A1A" w:rsidRDefault="00982A1A" w:rsidP="00982A1A">
      <w:pPr>
        <w:jc w:val="both"/>
      </w:pPr>
    </w:p>
    <w:p w:rsidR="007839A5" w:rsidRDefault="007839A5" w:rsidP="007839A5">
      <w:pPr>
        <w:tabs>
          <w:tab w:val="left" w:pos="2268"/>
        </w:tabs>
        <w:jc w:val="both"/>
        <w:rPr>
          <w:vertAlign w:val="subscript"/>
        </w:rPr>
      </w:pPr>
      <w:r>
        <w:t xml:space="preserve">In durchgeführten Tests entscheidet man sich nun für eine der beiden Hypothesen. Dazu wird eine ENTSCHEIDUNGSREGEL getroffen: </w:t>
      </w:r>
    </w:p>
    <w:p w:rsidR="007839A5" w:rsidRDefault="007839A5" w:rsidP="00982A1A">
      <w:pPr>
        <w:jc w:val="both"/>
      </w:pPr>
    </w:p>
    <w:p w:rsidR="00982A1A" w:rsidRDefault="00982A1A" w:rsidP="00982A1A">
      <w:pPr>
        <w:jc w:val="both"/>
      </w:pPr>
      <w:r>
        <w:t>Umfang der Stichprobe:</w:t>
      </w:r>
      <w:r>
        <w:tab/>
        <w:t>n = 100</w:t>
      </w:r>
    </w:p>
    <w:p w:rsidR="00982A1A" w:rsidRDefault="00982A1A" w:rsidP="00982A1A">
      <w:pPr>
        <w:jc w:val="both"/>
      </w:pPr>
      <w:r>
        <w:t>Annahmebereich</w:t>
      </w:r>
      <w:r w:rsidR="007839A5">
        <w:t xml:space="preserve"> für H</w:t>
      </w:r>
      <w:r w:rsidR="007839A5">
        <w:rPr>
          <w:vertAlign w:val="subscript"/>
        </w:rPr>
        <w:t>0</w:t>
      </w:r>
      <w:r>
        <w:t>:</w:t>
      </w:r>
      <w:r>
        <w:tab/>
      </w:r>
      <w:r w:rsidR="007839A5" w:rsidRPr="00982A1A">
        <w:rPr>
          <w:position w:val="-8"/>
        </w:rPr>
        <w:object w:dxaOrig="1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14.15pt" o:ole="">
            <v:imagedata r:id="rId6" o:title=""/>
          </v:shape>
          <o:OLEObject Type="Embed" ProgID="Equation.DSMT4" ShapeID="_x0000_i1025" DrawAspect="Content" ObjectID="_1606144844" r:id="rId7"/>
        </w:object>
      </w:r>
    </w:p>
    <w:p w:rsidR="007839A5" w:rsidRDefault="007839A5" w:rsidP="00982A1A">
      <w:pPr>
        <w:jc w:val="both"/>
      </w:pPr>
      <w:r>
        <w:t>Ablehnungsbereich für H</w:t>
      </w:r>
      <w:r>
        <w:rPr>
          <w:vertAlign w:val="subscript"/>
        </w:rPr>
        <w:t>0</w:t>
      </w:r>
      <w:r>
        <w:t>:</w:t>
      </w:r>
      <w:r>
        <w:tab/>
      </w:r>
      <w:r w:rsidRPr="00982A1A">
        <w:rPr>
          <w:position w:val="-8"/>
        </w:rPr>
        <w:object w:dxaOrig="1359" w:dyaOrig="340">
          <v:shape id="_x0000_i1026" type="#_x0000_t75" style="width:68.25pt;height:17.05pt" o:ole="">
            <v:imagedata r:id="rId8" o:title=""/>
          </v:shape>
          <o:OLEObject Type="Embed" ProgID="Equation.DSMT4" ShapeID="_x0000_i1026" DrawAspect="Content" ObjectID="_1606144845" r:id="rId9"/>
        </w:object>
      </w:r>
    </w:p>
    <w:p w:rsidR="00982A1A" w:rsidRPr="00773395" w:rsidRDefault="00982A1A" w:rsidP="00982A1A">
      <w:pPr>
        <w:tabs>
          <w:tab w:val="left" w:pos="2268"/>
        </w:tabs>
        <w:jc w:val="both"/>
      </w:pPr>
    </w:p>
    <w:p w:rsidR="00982A1A" w:rsidRPr="007839A5" w:rsidRDefault="007839A5" w:rsidP="00982A1A">
      <w:pPr>
        <w:tabs>
          <w:tab w:val="left" w:pos="2268"/>
        </w:tabs>
        <w:jc w:val="both"/>
      </w:pPr>
      <w:r>
        <w:t>Bei der Entscheidung für Annahme oder Ablehnung von H</w:t>
      </w:r>
      <w:r>
        <w:rPr>
          <w:vertAlign w:val="subscript"/>
        </w:rPr>
        <w:t>0</w:t>
      </w:r>
      <w:r>
        <w:t xml:space="preserve"> treten vier mögliche Fälle auf:</w:t>
      </w:r>
    </w:p>
    <w:p w:rsidR="00982A1A" w:rsidRDefault="00982A1A" w:rsidP="00982A1A">
      <w:pPr>
        <w:tabs>
          <w:tab w:val="left" w:pos="226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982A1A" w:rsidTr="00252376">
        <w:tc>
          <w:tcPr>
            <w:tcW w:w="3070" w:type="dxa"/>
          </w:tcPr>
          <w:p w:rsidR="00982A1A" w:rsidRDefault="00982A1A" w:rsidP="0039110B">
            <w:pPr>
              <w:tabs>
                <w:tab w:val="left" w:pos="2268"/>
              </w:tabs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1457325" cy="485775"/>
                      <wp:effectExtent l="0" t="0" r="28575" b="28575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A20FF" id="Gerader Verbinde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108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"/>
                  </w:pict>
                </mc:Fallback>
              </mc:AlternateContent>
            </w:r>
            <w:r>
              <w:t>Testergebnis</w:t>
            </w: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  <w:r>
              <w:t>Realität</w:t>
            </w: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Pr="0030476C" w:rsidRDefault="00982A1A" w:rsidP="00982A1A">
            <w:pPr>
              <w:tabs>
                <w:tab w:val="left" w:pos="2268"/>
              </w:tabs>
              <w:jc w:val="both"/>
              <w:rPr>
                <w:vertAlign w:val="subscript"/>
              </w:rPr>
            </w:pPr>
            <w:r>
              <w:t>Entscheidung für H</w:t>
            </w:r>
            <w:r w:rsidRPr="0030476C">
              <w:rPr>
                <w:vertAlign w:val="subscript"/>
              </w:rPr>
              <w:t>0</w:t>
            </w: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Pr="0030476C" w:rsidRDefault="00982A1A" w:rsidP="00982A1A">
            <w:pPr>
              <w:tabs>
                <w:tab w:val="left" w:pos="2268"/>
              </w:tabs>
              <w:jc w:val="both"/>
              <w:rPr>
                <w:vertAlign w:val="subscript"/>
              </w:rPr>
            </w:pPr>
            <w:r>
              <w:t>Entscheidung für H</w:t>
            </w:r>
            <w:r w:rsidRPr="0030476C">
              <w:rPr>
                <w:vertAlign w:val="subscript"/>
              </w:rPr>
              <w:t>1</w:t>
            </w:r>
          </w:p>
        </w:tc>
      </w:tr>
      <w:tr w:rsidR="00982A1A" w:rsidTr="00252376"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Pr="00773395" w:rsidRDefault="00982A1A" w:rsidP="00982A1A">
            <w:pPr>
              <w:tabs>
                <w:tab w:val="left" w:pos="2268"/>
              </w:tabs>
              <w:jc w:val="both"/>
            </w:pPr>
            <w:r>
              <w:t>H</w:t>
            </w:r>
            <w:r w:rsidRPr="0030476C">
              <w:rPr>
                <w:vertAlign w:val="subscript"/>
              </w:rPr>
              <w:t>0</w:t>
            </w:r>
            <w:r>
              <w:t xml:space="preserve"> ist wahr</w:t>
            </w: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  <w:r>
              <w:t>Sicherheit 1. Art</w:t>
            </w: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  <w:r>
              <w:t>Fehler 1. Art</w:t>
            </w:r>
          </w:p>
        </w:tc>
      </w:tr>
      <w:tr w:rsidR="00982A1A" w:rsidTr="00252376"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Pr="00773395" w:rsidRDefault="00982A1A" w:rsidP="00982A1A">
            <w:pPr>
              <w:tabs>
                <w:tab w:val="left" w:pos="2268"/>
              </w:tabs>
              <w:jc w:val="both"/>
            </w:pPr>
            <w:r>
              <w:t>H</w:t>
            </w:r>
            <w:r w:rsidRPr="0030476C">
              <w:rPr>
                <w:vertAlign w:val="subscript"/>
              </w:rPr>
              <w:t>1</w:t>
            </w:r>
            <w:r>
              <w:t xml:space="preserve"> ist wahr</w:t>
            </w: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  <w:r>
              <w:t>Fehler 2. Art</w:t>
            </w:r>
          </w:p>
        </w:tc>
        <w:tc>
          <w:tcPr>
            <w:tcW w:w="3070" w:type="dxa"/>
          </w:tcPr>
          <w:p w:rsidR="00982A1A" w:rsidRDefault="00982A1A" w:rsidP="00982A1A">
            <w:pPr>
              <w:tabs>
                <w:tab w:val="left" w:pos="2268"/>
              </w:tabs>
              <w:jc w:val="both"/>
            </w:pPr>
          </w:p>
          <w:p w:rsidR="00982A1A" w:rsidRDefault="00982A1A" w:rsidP="00982A1A">
            <w:pPr>
              <w:tabs>
                <w:tab w:val="left" w:pos="2268"/>
              </w:tabs>
              <w:jc w:val="both"/>
            </w:pPr>
            <w:r>
              <w:t>Sicherheit 2. Art</w:t>
            </w:r>
          </w:p>
        </w:tc>
      </w:tr>
    </w:tbl>
    <w:p w:rsidR="00982A1A" w:rsidRDefault="00982A1A" w:rsidP="00982A1A">
      <w:pPr>
        <w:tabs>
          <w:tab w:val="left" w:pos="2268"/>
        </w:tabs>
        <w:jc w:val="both"/>
      </w:pPr>
    </w:p>
    <w:p w:rsidR="00982A1A" w:rsidRDefault="00982A1A" w:rsidP="00982A1A">
      <w:pPr>
        <w:pStyle w:val="Merksatz"/>
      </w:pPr>
      <w:r>
        <w:sym w:font="Marlett" w:char="F034"/>
      </w:r>
      <w:r>
        <w:t>Beim Testen von Hypothesen unterscheidet man den Annahmebereich und den Ablehnungs- oder Verwerfungsbereich. Liegt ein Ergebnis im Verwerfungsbereich, hält man die Hypothese für falsch.</w:t>
      </w:r>
      <w:r w:rsidR="007839A5">
        <w:tab/>
      </w:r>
      <w:r>
        <w:br/>
        <w:t>Beim Testen von Hypothesen können zwei Fehler unterlaufen:</w:t>
      </w:r>
      <w:r w:rsidR="007839A5">
        <w:tab/>
      </w:r>
      <w:r>
        <w:br/>
        <w:t>Fehler 1. Art: Eine wahre Hypothese wird verworfen.</w:t>
      </w:r>
      <w:r w:rsidR="007839A5">
        <w:tab/>
      </w:r>
      <w:r>
        <w:br/>
        <w:t>Fehler 2. Art: Eine falsche Hypothese wird nicht verworfen.</w:t>
      </w:r>
      <w:r w:rsidR="007839A5">
        <w:tab/>
      </w:r>
      <w:r>
        <w:br/>
        <w:t xml:space="preserve">Die Wahrscheinlichkeit für einen Fehler 1. Art wird mit </w:t>
      </w:r>
      <w:r w:rsidR="007839A5">
        <w:rPr>
          <w:rFonts w:cstheme="minorHAnsi"/>
        </w:rPr>
        <w:t>α</w:t>
      </w:r>
      <w:r>
        <w:t xml:space="preserve"> bezeichnet, diejenige für einen Fehler 2. Art mit </w:t>
      </w:r>
      <w:r w:rsidR="007839A5">
        <w:rPr>
          <w:rFonts w:cstheme="minorHAnsi"/>
        </w:rPr>
        <w:t>β</w:t>
      </w:r>
      <w:r>
        <w:t>.</w:t>
      </w:r>
    </w:p>
    <w:p w:rsidR="00982A1A" w:rsidRDefault="00982A1A" w:rsidP="00982A1A">
      <w:pPr>
        <w:jc w:val="both"/>
      </w:pPr>
    </w:p>
    <w:p w:rsidR="004923D9" w:rsidRDefault="004923D9" w:rsidP="00982A1A">
      <w:pPr>
        <w:jc w:val="both"/>
      </w:pPr>
      <w:r>
        <w:t>Der Fehler 1. Art (</w:t>
      </w:r>
      <w:r>
        <w:rPr>
          <w:rFonts w:cstheme="minorHAnsi"/>
        </w:rPr>
        <w:t>α</w:t>
      </w:r>
      <w:r>
        <w:t>-Fehler) beträgt hier</w:t>
      </w:r>
    </w:p>
    <w:p w:rsidR="004923D9" w:rsidRPr="008371FF" w:rsidRDefault="000620B0" w:rsidP="00982A1A">
      <w:pPr>
        <w:jc w:val="both"/>
      </w:pPr>
      <w:r w:rsidRPr="000620B0">
        <w:rPr>
          <w:position w:val="-8"/>
        </w:rPr>
        <w:object w:dxaOrig="3140" w:dyaOrig="279">
          <v:shape id="_x0000_i1027" type="#_x0000_t75" style="width:157.3pt;height:13.3pt" o:ole="">
            <v:imagedata r:id="rId10" o:title=""/>
          </v:shape>
          <o:OLEObject Type="Embed" ProgID="Equation.DSMT4" ShapeID="_x0000_i1027" DrawAspect="Content" ObjectID="_1606144846" r:id="rId11"/>
        </w:object>
      </w:r>
    </w:p>
    <w:p w:rsidR="004923D9" w:rsidRDefault="008371FF" w:rsidP="00982A1A">
      <w:pPr>
        <w:jc w:val="both"/>
      </w:pPr>
      <w:r>
        <w:t>Der Fehler 2. Art (</w:t>
      </w:r>
      <w:r>
        <w:rPr>
          <w:rFonts w:cstheme="minorHAnsi"/>
        </w:rPr>
        <w:t>β</w:t>
      </w:r>
      <w:r>
        <w:t>-Fehler) ist dann</w:t>
      </w:r>
    </w:p>
    <w:p w:rsidR="008371FF" w:rsidRDefault="000D71DF" w:rsidP="00982A1A">
      <w:pPr>
        <w:jc w:val="both"/>
      </w:pPr>
      <w:r w:rsidRPr="000D71DF">
        <w:rPr>
          <w:position w:val="-8"/>
        </w:rPr>
        <w:object w:dxaOrig="4640" w:dyaOrig="279">
          <v:shape id="_x0000_i1028" type="#_x0000_t75" style="width:231.8pt;height:14.15pt" o:ole="">
            <v:imagedata r:id="rId12" o:title=""/>
          </v:shape>
          <o:OLEObject Type="Embed" ProgID="Equation.DSMT4" ShapeID="_x0000_i1028" DrawAspect="Content" ObjectID="_1606144847" r:id="rId13"/>
        </w:object>
      </w:r>
    </w:p>
    <w:p w:rsidR="0039110B" w:rsidRDefault="0010262C" w:rsidP="00A92D26">
      <w:pPr>
        <w:tabs>
          <w:tab w:val="center" w:pos="467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EC3FA" wp14:editId="79111A3E">
                <wp:simplePos x="0" y="0"/>
                <wp:positionH relativeFrom="column">
                  <wp:posOffset>2509202</wp:posOffset>
                </wp:positionH>
                <wp:positionV relativeFrom="paragraph">
                  <wp:posOffset>2516823</wp:posOffset>
                </wp:positionV>
                <wp:extent cx="90805" cy="304800"/>
                <wp:effectExtent l="7303" t="0" r="11747" b="11748"/>
                <wp:wrapNone/>
                <wp:docPr id="3" name="Geschweifte Klammer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74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97.55pt;margin-top:198.2pt;width:7.15pt;height:2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0D574" wp14:editId="4749B149">
                <wp:simplePos x="0" y="0"/>
                <wp:positionH relativeFrom="column">
                  <wp:posOffset>2194877</wp:posOffset>
                </wp:positionH>
                <wp:positionV relativeFrom="paragraph">
                  <wp:posOffset>2521268</wp:posOffset>
                </wp:positionV>
                <wp:extent cx="90805" cy="304800"/>
                <wp:effectExtent l="7303" t="0" r="11747" b="11748"/>
                <wp:wrapNone/>
                <wp:docPr id="2" name="Geschweifte Klammer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089E" id="Geschweifte Klammer rechts 2" o:spid="_x0000_s1026" type="#_x0000_t88" style="position:absolute;margin-left:172.8pt;margin-top:198.55pt;width:7.15pt;height:2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"/>
            </w:pict>
          </mc:Fallback>
        </mc:AlternateContent>
      </w:r>
      <w:bookmarkStart w:id="6" w:name="_GoBack"/>
      <w:bookmarkEnd w:id="6"/>
    </w:p>
    <w:p w:rsidR="0039110B" w:rsidRPr="0039110B" w:rsidRDefault="0039110B" w:rsidP="004F2BB4">
      <w:pPr>
        <w:rPr>
          <w:sz w:val="20"/>
        </w:rPr>
      </w:pPr>
      <w:r>
        <w:rPr>
          <w:sz w:val="20"/>
        </w:rPr>
        <w:t>Annahme- und Verwerfungsbereich sind also so festgelegt, dass man mit einer Wahrscheinlichkeit von 0,6 % sich für H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entscheidet, obwohl H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wahr ist und mit einer Wahrscheinlichkeit von 2,5 % sich für H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entscheidet, obwohl H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wahr ist.</w:t>
      </w:r>
    </w:p>
    <w:p w:rsidR="0092782C" w:rsidRPr="0092782C" w:rsidRDefault="0092782C" w:rsidP="004F2BB4">
      <w:pPr>
        <w:rPr>
          <w:color w:val="00B0F0"/>
          <w:sz w:val="20"/>
        </w:rPr>
      </w:pPr>
    </w:p>
    <w:sectPr w:rsidR="0092782C" w:rsidRPr="0092782C" w:rsidSect="00A92D2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20B0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1D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10B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3D9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4B9D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727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9A5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1FF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A1A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7B9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87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D26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633E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C44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153D-BE29-46C2-9093-0384EA8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2016-11-21T18:47:00Z</cp:lastPrinted>
  <dcterms:created xsi:type="dcterms:W3CDTF">2018-12-12T17:34:00Z</dcterms:created>
  <dcterms:modified xsi:type="dcterms:W3CDTF">2018-12-12T17:34:00Z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