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0FE9" w14:textId="61AC4534" w:rsidR="00CD471C" w:rsidRPr="003132C1" w:rsidRDefault="00CD471C" w:rsidP="00CD471C">
      <w:pPr>
        <w:pStyle w:val="berschrift2"/>
        <w:jc w:val="both"/>
      </w:pPr>
      <w:bookmarkStart w:id="0" w:name="_Toc283061655"/>
      <w:r>
        <w:t>2.</w:t>
      </w:r>
      <w:r w:rsidR="004800D0">
        <w:t>4</w:t>
      </w:r>
      <w:r>
        <w:t xml:space="preserve">. </w:t>
      </w:r>
      <w:r w:rsidRPr="003132C1">
        <w:t>Geraden</w:t>
      </w:r>
      <w:bookmarkEnd w:id="0"/>
    </w:p>
    <w:p w14:paraId="11902F78" w14:textId="77777777" w:rsidR="00CD471C" w:rsidRDefault="00CD471C" w:rsidP="00CD471C">
      <w:pPr>
        <w:jc w:val="both"/>
      </w:pPr>
    </w:p>
    <w:p w14:paraId="6379CF8E" w14:textId="5F91F1CE" w:rsidR="00CD471C" w:rsidRDefault="00CD471C" w:rsidP="00CD471C">
      <w:pPr>
        <w:pStyle w:val="berschrift3"/>
        <w:jc w:val="both"/>
      </w:pPr>
      <w:bookmarkStart w:id="1" w:name="_Toc283061656"/>
      <w:r>
        <w:t>2.</w:t>
      </w:r>
      <w:r w:rsidR="004800D0">
        <w:t>4</w:t>
      </w:r>
      <w:r>
        <w:t>.1. Parameterdarstellung einer Geraden</w:t>
      </w:r>
      <w:bookmarkEnd w:id="1"/>
    </w:p>
    <w:p w14:paraId="531C66EE" w14:textId="77777777" w:rsidR="00CD471C" w:rsidRDefault="00CD471C" w:rsidP="00CD471C">
      <w:pPr>
        <w:jc w:val="both"/>
        <w:rPr>
          <w:color w:val="000000"/>
        </w:rPr>
      </w:pPr>
    </w:p>
    <w:p w14:paraId="03A5AB54" w14:textId="77777777" w:rsidR="00CD471C" w:rsidRDefault="00B24083" w:rsidP="00CD471C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D8C1D2B" wp14:editId="5C8B5469">
            <wp:simplePos x="0" y="0"/>
            <wp:positionH relativeFrom="column">
              <wp:posOffset>2786380</wp:posOffset>
            </wp:positionH>
            <wp:positionV relativeFrom="paragraph">
              <wp:posOffset>75565</wp:posOffset>
            </wp:positionV>
            <wp:extent cx="2876550" cy="2362200"/>
            <wp:effectExtent l="19050" t="0" r="0" b="0"/>
            <wp:wrapSquare wrapText="bothSides"/>
            <wp:docPr id="52" name="Bild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71C">
        <w:rPr>
          <w:color w:val="000000"/>
        </w:rPr>
        <w:t xml:space="preserve">Man kann jede Gerade durch einen Punkt A und die Richtung ihres Vektors </w:t>
      </w:r>
      <w:r w:rsidRPr="00B24083">
        <w:rPr>
          <w:color w:val="000000"/>
          <w:position w:val="-4"/>
        </w:rPr>
        <w:object w:dxaOrig="180" w:dyaOrig="300" w14:anchorId="561BBF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5pt" o:ole="">
            <v:imagedata r:id="rId7" o:title=""/>
          </v:shape>
          <o:OLEObject Type="Embed" ProgID="Equation.DSMT4" ShapeID="_x0000_i1025" DrawAspect="Content" ObjectID="_1730203051" r:id="rId8"/>
        </w:object>
      </w:r>
      <w:r w:rsidR="00CD471C">
        <w:rPr>
          <w:color w:val="000000"/>
        </w:rPr>
        <w:t xml:space="preserve"> vorgeben</w:t>
      </w:r>
    </w:p>
    <w:p w14:paraId="05AA7A74" w14:textId="77777777" w:rsidR="00CD471C" w:rsidRDefault="00CD471C" w:rsidP="00B24083"/>
    <w:p w14:paraId="78286BCF" w14:textId="77777777" w:rsidR="00CD471C" w:rsidRDefault="00CD471C" w:rsidP="00CD471C">
      <w:pPr>
        <w:pStyle w:val="Satz"/>
        <w:jc w:val="both"/>
      </w:pPr>
      <w:r>
        <w:t xml:space="preserve">SATZ: Gegeben ist eine Gerade g durch den Punkt A mit dem Ortsvektor </w:t>
      </w:r>
      <w:r w:rsidR="00B24083" w:rsidRPr="000062BE">
        <w:rPr>
          <w:position w:val="-6"/>
        </w:rPr>
        <w:object w:dxaOrig="340" w:dyaOrig="320" w14:anchorId="0193335F">
          <v:shape id="_x0000_i1026" type="#_x0000_t75" style="width:17.25pt;height:15.75pt" o:ole="">
            <v:imagedata r:id="rId9" o:title=""/>
          </v:shape>
          <o:OLEObject Type="Embed" ProgID="Equation.DSMT4" ShapeID="_x0000_i1026" DrawAspect="Content" ObjectID="_1730203052" r:id="rId10"/>
        </w:object>
      </w:r>
      <w:r>
        <w:t xml:space="preserve"> und dem Richtungsvektor </w:t>
      </w:r>
      <w:r w:rsidR="00B24083" w:rsidRPr="00B24083">
        <w:rPr>
          <w:color w:val="000000"/>
          <w:position w:val="-4"/>
        </w:rPr>
        <w:object w:dxaOrig="180" w:dyaOrig="300" w14:anchorId="0726799D">
          <v:shape id="_x0000_i1027" type="#_x0000_t75" style="width:9pt;height:15pt" o:ole="">
            <v:imagedata r:id="rId11" o:title=""/>
          </v:shape>
          <o:OLEObject Type="Embed" ProgID="Equation.DSMT4" ShapeID="_x0000_i1027" DrawAspect="Content" ObjectID="_1730203053" r:id="rId12"/>
        </w:object>
      </w:r>
      <w:r>
        <w:rPr>
          <w:color w:val="000000"/>
        </w:rPr>
        <w:t>.</w:t>
      </w:r>
      <w:r w:rsidR="00B24083">
        <w:rPr>
          <w:color w:val="000000"/>
        </w:rPr>
        <w:tab/>
      </w:r>
      <w:r>
        <w:rPr>
          <w:color w:val="000000"/>
        </w:rPr>
        <w:br/>
      </w:r>
      <w:r w:rsidRPr="000062BE">
        <w:t>Dann lautet</w:t>
      </w:r>
      <w:r>
        <w:t xml:space="preserve"> die Parameterdarstellung dieser Geraden </w:t>
      </w:r>
      <w:r w:rsidR="00B24083" w:rsidRPr="000062BE">
        <w:rPr>
          <w:position w:val="-6"/>
        </w:rPr>
        <w:object w:dxaOrig="1280" w:dyaOrig="320" w14:anchorId="6A14350E">
          <v:shape id="_x0000_i1028" type="#_x0000_t75" style="width:63.75pt;height:15.75pt" o:ole="">
            <v:imagedata r:id="rId13" o:title=""/>
          </v:shape>
          <o:OLEObject Type="Embed" ProgID="Equation.DSMT4" ShapeID="_x0000_i1028" DrawAspect="Content" ObjectID="_1730203054" r:id="rId14"/>
        </w:object>
      </w:r>
      <w:r>
        <w:t xml:space="preserve"> mit t </w:t>
      </w:r>
      <w:r w:rsidR="00725F17" w:rsidRPr="00725F17">
        <w:rPr>
          <w:rFonts w:ascii="Cambria Math" w:hAnsi="Cambria Math"/>
          <w:b w:val="0"/>
        </w:rPr>
        <w:sym w:font="Symbol" w:char="F0CE"/>
      </w:r>
      <w:r w:rsidR="00B24083" w:rsidRPr="00725F17">
        <w:rPr>
          <w:rFonts w:ascii="Cambria Math" w:hAnsi="Cambria Math"/>
          <w:b w:val="0"/>
        </w:rPr>
        <w:t xml:space="preserve"> </w:t>
      </w:r>
      <w:r w:rsidR="00725F17" w:rsidRPr="00725F17">
        <w:rPr>
          <w:rFonts w:ascii="Mathem. Mengensymb." w:hAnsi="Mathem. Mengensymb."/>
          <w:b w:val="0"/>
        </w:rPr>
        <w:t>R</w:t>
      </w:r>
      <w:r>
        <w:t xml:space="preserve"> und </w:t>
      </w:r>
      <w:r w:rsidR="00B24083" w:rsidRPr="000062BE">
        <w:rPr>
          <w:position w:val="-6"/>
        </w:rPr>
        <w:object w:dxaOrig="499" w:dyaOrig="320" w14:anchorId="24444832">
          <v:shape id="_x0000_i1029" type="#_x0000_t75" style="width:24.75pt;height:15.75pt" o:ole="">
            <v:imagedata r:id="rId15" o:title=""/>
          </v:shape>
          <o:OLEObject Type="Embed" ProgID="Equation.DSMT4" ShapeID="_x0000_i1029" DrawAspect="Content" ObjectID="_1730203055" r:id="rId16"/>
        </w:object>
      </w:r>
      <w:r>
        <w:t>.</w:t>
      </w:r>
    </w:p>
    <w:p w14:paraId="41BCE2D4" w14:textId="77777777" w:rsidR="00CD471C" w:rsidRDefault="00CD471C" w:rsidP="00CD471C">
      <w:pPr>
        <w:jc w:val="both"/>
      </w:pPr>
    </w:p>
    <w:p w14:paraId="0656B7F6" w14:textId="77777777" w:rsidR="00CD471C" w:rsidRDefault="00CD471C" w:rsidP="00CD471C">
      <w:pPr>
        <w:pStyle w:val="Merksatz"/>
        <w:jc w:val="both"/>
      </w:pPr>
      <w:r>
        <w:sym w:font="Marlett" w:char="F034"/>
      </w:r>
      <w:r>
        <w:t xml:space="preserve">Setzt man in </w:t>
      </w:r>
      <w:r w:rsidR="00B24083" w:rsidRPr="000062BE">
        <w:rPr>
          <w:position w:val="-6"/>
        </w:rPr>
        <w:object w:dxaOrig="1280" w:dyaOrig="320" w14:anchorId="6A9269BF">
          <v:shape id="_x0000_i1030" type="#_x0000_t75" style="width:63.75pt;height:15.75pt" o:ole="">
            <v:imagedata r:id="rId17" o:title=""/>
          </v:shape>
          <o:OLEObject Type="Embed" ProgID="Equation.DSMT4" ShapeID="_x0000_i1030" DrawAspect="Content" ObjectID="_1730203056" r:id="rId18"/>
        </w:object>
      </w:r>
      <w:r>
        <w:t xml:space="preserve"> für t irgendeine reelle Zahl ein, so erhält man den Ortsvektor eines Punktes auf dieser Geraden.</w:t>
      </w:r>
    </w:p>
    <w:p w14:paraId="47DBFCC8" w14:textId="77777777" w:rsidR="00CD471C" w:rsidRDefault="00CD471C" w:rsidP="00CD471C">
      <w:pPr>
        <w:pStyle w:val="Merksatz"/>
        <w:jc w:val="both"/>
      </w:pPr>
    </w:p>
    <w:p w14:paraId="5D7D6922" w14:textId="77777777" w:rsidR="00CD471C" w:rsidRPr="000062BE" w:rsidRDefault="00CD471C" w:rsidP="00CD471C">
      <w:pPr>
        <w:pStyle w:val="Merksatz"/>
        <w:jc w:val="both"/>
      </w:pPr>
      <w:r>
        <w:sym w:font="Marlett" w:char="F034"/>
      </w:r>
      <w:r>
        <w:t xml:space="preserve">Umgekehrt lässt sich zu jedem Punkt X auf der Geraden ein t finden, so dass </w:t>
      </w:r>
      <w:r w:rsidR="00B24083" w:rsidRPr="000062BE">
        <w:rPr>
          <w:position w:val="-6"/>
        </w:rPr>
        <w:object w:dxaOrig="1280" w:dyaOrig="320" w14:anchorId="0DEFBE73">
          <v:shape id="_x0000_i1031" type="#_x0000_t75" style="width:63.75pt;height:15.75pt" o:ole="">
            <v:imagedata r:id="rId19" o:title=""/>
          </v:shape>
          <o:OLEObject Type="Embed" ProgID="Equation.DSMT4" ShapeID="_x0000_i1031" DrawAspect="Content" ObjectID="_1730203057" r:id="rId20"/>
        </w:object>
      </w:r>
      <w:r>
        <w:t xml:space="preserve"> gilt.</w:t>
      </w:r>
    </w:p>
    <w:p w14:paraId="2F372D72" w14:textId="77777777" w:rsidR="00CD471C" w:rsidRDefault="00CD471C" w:rsidP="00CD471C">
      <w:pPr>
        <w:jc w:val="both"/>
      </w:pPr>
    </w:p>
    <w:p w14:paraId="72D73E0F" w14:textId="77777777" w:rsidR="00CD471C" w:rsidRDefault="00CD471C" w:rsidP="00CD471C">
      <w:pPr>
        <w:jc w:val="both"/>
      </w:pPr>
    </w:p>
    <w:p w14:paraId="7AE67F30" w14:textId="6207955D" w:rsidR="0005557F" w:rsidRDefault="0005557F" w:rsidP="00F04912">
      <w:pPr>
        <w:rPr>
          <w:sz w:val="20"/>
        </w:rPr>
      </w:pPr>
    </w:p>
    <w:p w14:paraId="77AA5BAE" w14:textId="77777777" w:rsidR="0044762D" w:rsidRDefault="0044762D">
      <w:pPr>
        <w:rPr>
          <w:sz w:val="20"/>
        </w:rPr>
      </w:pPr>
    </w:p>
    <w:sectPr w:rsidR="0044762D" w:rsidSect="00F04912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em. Mengensymb.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773966">
    <w:abstractNumId w:val="15"/>
  </w:num>
  <w:num w:numId="2" w16cid:durableId="1694383469">
    <w:abstractNumId w:val="18"/>
  </w:num>
  <w:num w:numId="3" w16cid:durableId="1553998371">
    <w:abstractNumId w:val="12"/>
  </w:num>
  <w:num w:numId="4" w16cid:durableId="786775302">
    <w:abstractNumId w:val="9"/>
  </w:num>
  <w:num w:numId="5" w16cid:durableId="1934896948">
    <w:abstractNumId w:val="8"/>
  </w:num>
  <w:num w:numId="6" w16cid:durableId="1290553563">
    <w:abstractNumId w:val="7"/>
  </w:num>
  <w:num w:numId="7" w16cid:durableId="385684432">
    <w:abstractNumId w:val="6"/>
  </w:num>
  <w:num w:numId="8" w16cid:durableId="351567242">
    <w:abstractNumId w:val="5"/>
  </w:num>
  <w:num w:numId="9" w16cid:durableId="1188759046">
    <w:abstractNumId w:val="4"/>
  </w:num>
  <w:num w:numId="10" w16cid:durableId="133647905">
    <w:abstractNumId w:val="3"/>
  </w:num>
  <w:num w:numId="11" w16cid:durableId="2090538710">
    <w:abstractNumId w:val="2"/>
  </w:num>
  <w:num w:numId="12" w16cid:durableId="564880749">
    <w:abstractNumId w:val="1"/>
  </w:num>
  <w:num w:numId="13" w16cid:durableId="1542399029">
    <w:abstractNumId w:val="0"/>
  </w:num>
  <w:num w:numId="14" w16cid:durableId="2072845942">
    <w:abstractNumId w:val="17"/>
  </w:num>
  <w:num w:numId="15" w16cid:durableId="41633640">
    <w:abstractNumId w:val="10"/>
  </w:num>
  <w:num w:numId="16" w16cid:durableId="1591545801">
    <w:abstractNumId w:val="11"/>
  </w:num>
  <w:num w:numId="17" w16cid:durableId="1570532048">
    <w:abstractNumId w:val="13"/>
  </w:num>
  <w:num w:numId="18" w16cid:durableId="787553240">
    <w:abstractNumId w:val="14"/>
  </w:num>
  <w:num w:numId="19" w16cid:durableId="1158780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1588"/>
    <w:rsid w:val="00172DF6"/>
    <w:rsid w:val="00175A1F"/>
    <w:rsid w:val="001842D4"/>
    <w:rsid w:val="00191033"/>
    <w:rsid w:val="00192C21"/>
    <w:rsid w:val="00193715"/>
    <w:rsid w:val="00194B05"/>
    <w:rsid w:val="001953A9"/>
    <w:rsid w:val="0019566A"/>
    <w:rsid w:val="00195A56"/>
    <w:rsid w:val="00197B79"/>
    <w:rsid w:val="00197FE3"/>
    <w:rsid w:val="001A0CEB"/>
    <w:rsid w:val="001A0D21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3BE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1C7D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62D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00D0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7B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59FB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C56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F1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65A4"/>
    <w:rsid w:val="007566AD"/>
    <w:rsid w:val="007615CB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591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1FF8"/>
    <w:rsid w:val="008A2BC3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69C7"/>
    <w:rsid w:val="00C56B42"/>
    <w:rsid w:val="00C572D7"/>
    <w:rsid w:val="00C57351"/>
    <w:rsid w:val="00C60203"/>
    <w:rsid w:val="00C61A8E"/>
    <w:rsid w:val="00C62B94"/>
    <w:rsid w:val="00C62D95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47B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059B"/>
    <w:rsid w:val="00E21627"/>
    <w:rsid w:val="00E2292E"/>
    <w:rsid w:val="00E22CEC"/>
    <w:rsid w:val="00E2352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83A"/>
    <w:rsid w:val="00F02C57"/>
    <w:rsid w:val="00F038A3"/>
    <w:rsid w:val="00F03E3A"/>
    <w:rsid w:val="00F04912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A98E"/>
  <w15:docId w15:val="{47588E2B-2653-47DF-8AD9-1BD6928D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CD471C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CD471C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D471C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D471C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2E0115"/>
    <w:pPr>
      <w:tabs>
        <w:tab w:val="left" w:pos="3261"/>
        <w:tab w:val="left" w:pos="5670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B0857"/>
    <w:pPr>
      <w:ind w:left="454" w:hanging="454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8B0857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2E0115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B24083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B24083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C70CB-C89A-4C4E-A9A6-B335B01D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2022-11-17T14:11:00Z</dcterms:created>
  <dcterms:modified xsi:type="dcterms:W3CDTF">2022-11-17T14:11:00Z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