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9FA8" w14:textId="77777777" w:rsidR="00435BAF" w:rsidRDefault="0016784A" w:rsidP="008B0857">
      <w:pPr>
        <w:pStyle w:val="berschrift1"/>
      </w:pPr>
      <w:bookmarkStart w:id="0" w:name="_Toc283061634"/>
      <w:r>
        <w:t>2</w:t>
      </w:r>
      <w:r w:rsidR="008B0857">
        <w:t xml:space="preserve">. </w:t>
      </w:r>
      <w:r w:rsidR="00435BAF">
        <w:t>Lineare Algebra und analytische Geometrie</w:t>
      </w:r>
      <w:bookmarkEnd w:id="0"/>
    </w:p>
    <w:p w14:paraId="5288B3EA" w14:textId="77777777" w:rsidR="00435BAF" w:rsidRDefault="00435BAF" w:rsidP="00435BAF"/>
    <w:p w14:paraId="616B0793" w14:textId="77777777" w:rsidR="00435BAF" w:rsidRPr="008F3BAE" w:rsidRDefault="0016784A" w:rsidP="008B0857">
      <w:pPr>
        <w:pStyle w:val="berschrift2"/>
        <w:numPr>
          <w:ilvl w:val="0"/>
          <w:numId w:val="0"/>
        </w:numPr>
      </w:pPr>
      <w:bookmarkStart w:id="1" w:name="_Toc283061635"/>
      <w:r>
        <w:t>2</w:t>
      </w:r>
      <w:r w:rsidR="008B0857">
        <w:t xml:space="preserve">.1. </w:t>
      </w:r>
      <w:r w:rsidR="00435BAF" w:rsidRPr="008F3BAE">
        <w:t>Lineare Gleichungssysteme</w:t>
      </w:r>
      <w:bookmarkEnd w:id="1"/>
    </w:p>
    <w:p w14:paraId="620E7DFF" w14:textId="77777777" w:rsidR="00435BAF" w:rsidRPr="008F3BAE" w:rsidRDefault="00435BAF" w:rsidP="00435BAF">
      <w:pPr>
        <w:pStyle w:val="StandardWeb"/>
        <w:rPr>
          <w:b/>
          <w:u w:val="single"/>
        </w:rPr>
      </w:pPr>
    </w:p>
    <w:p w14:paraId="6104998B" w14:textId="77777777" w:rsidR="00435BAF" w:rsidRPr="008F3BAE" w:rsidRDefault="0016784A" w:rsidP="008B0857">
      <w:pPr>
        <w:pStyle w:val="berschrift3"/>
        <w:numPr>
          <w:ilvl w:val="0"/>
          <w:numId w:val="0"/>
        </w:numPr>
      </w:pPr>
      <w:bookmarkStart w:id="2" w:name="_Toc283061636"/>
      <w:r>
        <w:t>2</w:t>
      </w:r>
      <w:r w:rsidR="008B0857">
        <w:t xml:space="preserve">.1.1. </w:t>
      </w:r>
      <w:r w:rsidR="00435BAF" w:rsidRPr="008F3BAE">
        <w:t>Begriff lineares Gleichungssystem</w:t>
      </w:r>
      <w:bookmarkEnd w:id="2"/>
    </w:p>
    <w:p w14:paraId="088357A5" w14:textId="77777777" w:rsidR="00435BAF" w:rsidRDefault="00435BAF" w:rsidP="00435BAF">
      <w:pPr>
        <w:pStyle w:val="StandardWeb"/>
      </w:pPr>
    </w:p>
    <w:p w14:paraId="31C608DE" w14:textId="77777777" w:rsidR="00435BAF" w:rsidRPr="008F3BAE" w:rsidRDefault="00435BAF" w:rsidP="008B0857">
      <w:pPr>
        <w:pStyle w:val="Definition"/>
      </w:pPr>
      <w:r>
        <w:t xml:space="preserve">DEF: </w:t>
      </w:r>
      <w:r w:rsidRPr="008F3BAE">
        <w:t xml:space="preserve">Unter einem </w:t>
      </w:r>
      <w:r w:rsidRPr="008B0857">
        <w:t>linearen</w:t>
      </w:r>
      <w:r w:rsidRPr="008F3BAE">
        <w:t xml:space="preserve"> </w:t>
      </w:r>
      <w:r w:rsidR="00475005">
        <w:t>(</w:t>
      </w:r>
      <w:proofErr w:type="spellStart"/>
      <w:proofErr w:type="gramStart"/>
      <w:r w:rsidR="00475005">
        <w:t>m,n</w:t>
      </w:r>
      <w:proofErr w:type="spellEnd"/>
      <w:proofErr w:type="gramEnd"/>
      <w:r w:rsidR="00475005">
        <w:t xml:space="preserve">) – </w:t>
      </w:r>
      <w:r w:rsidRPr="008F3BAE">
        <w:t>Gleichungssystem mit m linearen Gleichungen und n Unbekannten (x</w:t>
      </w:r>
      <w:r w:rsidRPr="00DF23B4">
        <w:rPr>
          <w:vertAlign w:val="subscript"/>
        </w:rPr>
        <w:t>1</w:t>
      </w:r>
      <w:r w:rsidRPr="008F3BAE">
        <w:t>, x</w:t>
      </w:r>
      <w:r w:rsidRPr="00DF23B4">
        <w:rPr>
          <w:vertAlign w:val="subscript"/>
        </w:rPr>
        <w:t>2</w:t>
      </w:r>
      <w:r w:rsidRPr="008F3BAE">
        <w:t xml:space="preserve">, ... , </w:t>
      </w:r>
      <w:proofErr w:type="spellStart"/>
      <w:r w:rsidRPr="008F3BAE">
        <w:t>x</w:t>
      </w:r>
      <w:r w:rsidRPr="00DF23B4">
        <w:rPr>
          <w:vertAlign w:val="subscript"/>
        </w:rPr>
        <w:t>n</w:t>
      </w:r>
      <w:proofErr w:type="spellEnd"/>
      <w:r w:rsidRPr="008F3BAE">
        <w:t xml:space="preserve">) versteht man die folgende Form </w:t>
      </w:r>
      <w:r>
        <w:br/>
      </w:r>
      <w:r w:rsidR="00475005" w:rsidRPr="00475005">
        <w:rPr>
          <w:position w:val="-60"/>
        </w:rPr>
        <w:object w:dxaOrig="2980" w:dyaOrig="1320" w14:anchorId="420E00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66pt" o:ole="">
            <v:imagedata r:id="rId6" o:title=""/>
          </v:shape>
          <o:OLEObject Type="Embed" ProgID="Equation.DSMT4" ShapeID="_x0000_i1025" DrawAspect="Content" ObjectID="_1705764378" r:id="rId7"/>
        </w:object>
      </w:r>
      <w:r>
        <w:rPr>
          <w:szCs w:val="24"/>
        </w:rPr>
        <w:br/>
      </w:r>
      <w:r w:rsidRPr="008F3BAE">
        <w:t xml:space="preserve">wobei die </w:t>
      </w:r>
      <w:proofErr w:type="spellStart"/>
      <w:r w:rsidRPr="008F3BAE">
        <w:t>a</w:t>
      </w:r>
      <w:r w:rsidRPr="00DF23B4">
        <w:rPr>
          <w:vertAlign w:val="subscript"/>
        </w:rPr>
        <w:t>ij</w:t>
      </w:r>
      <w:proofErr w:type="spellEnd"/>
      <w:r w:rsidRPr="008F3BAE">
        <w:t xml:space="preserve"> (also: a</w:t>
      </w:r>
      <w:r w:rsidRPr="00DF23B4">
        <w:rPr>
          <w:vertAlign w:val="subscript"/>
        </w:rPr>
        <w:t>11</w:t>
      </w:r>
      <w:r w:rsidRPr="008F3BAE">
        <w:t>, a</w:t>
      </w:r>
      <w:r w:rsidRPr="00DF23B4">
        <w:rPr>
          <w:vertAlign w:val="subscript"/>
        </w:rPr>
        <w:t>12</w:t>
      </w:r>
      <w:r w:rsidRPr="008F3BAE">
        <w:t xml:space="preserve">, ... </w:t>
      </w:r>
      <w:proofErr w:type="spellStart"/>
      <w:r w:rsidRPr="008F3BAE">
        <w:t>a</w:t>
      </w:r>
      <w:r w:rsidRPr="00DF23B4">
        <w:rPr>
          <w:vertAlign w:val="subscript"/>
        </w:rPr>
        <w:t>mn</w:t>
      </w:r>
      <w:proofErr w:type="spellEnd"/>
      <w:r w:rsidRPr="008F3BAE">
        <w:t>) und b</w:t>
      </w:r>
      <w:r w:rsidRPr="00DF23B4">
        <w:rPr>
          <w:vertAlign w:val="subscript"/>
        </w:rPr>
        <w:t>1</w:t>
      </w:r>
      <w:r w:rsidRPr="008F3BAE">
        <w:t>, b</w:t>
      </w:r>
      <w:r w:rsidRPr="00DF23B4">
        <w:rPr>
          <w:vertAlign w:val="subscript"/>
        </w:rPr>
        <w:t>2</w:t>
      </w:r>
      <w:r w:rsidRPr="008F3BAE">
        <w:t xml:space="preserve">, ... , </w:t>
      </w:r>
      <w:proofErr w:type="spellStart"/>
      <w:r w:rsidRPr="008F3BAE">
        <w:t>b</w:t>
      </w:r>
      <w:r w:rsidRPr="00DF23B4">
        <w:rPr>
          <w:vertAlign w:val="subscript"/>
        </w:rPr>
        <w:t>m</w:t>
      </w:r>
      <w:proofErr w:type="spellEnd"/>
      <w:r w:rsidRPr="008F3BAE">
        <w:t xml:space="preserve"> (vorgegebene) Zahlen sind. </w:t>
      </w:r>
      <w:r>
        <w:rPr>
          <w:szCs w:val="24"/>
        </w:rPr>
        <w:br/>
      </w:r>
      <w:r w:rsidRPr="008F3BAE">
        <w:t>Die Zahlen (c</w:t>
      </w:r>
      <w:r w:rsidRPr="00DF23B4">
        <w:rPr>
          <w:vertAlign w:val="subscript"/>
        </w:rPr>
        <w:t>1</w:t>
      </w:r>
      <w:r w:rsidRPr="008F3BAE">
        <w:t>, c</w:t>
      </w:r>
      <w:r w:rsidRPr="00DF23B4">
        <w:rPr>
          <w:vertAlign w:val="subscript"/>
        </w:rPr>
        <w:t>2</w:t>
      </w:r>
      <w:r w:rsidRPr="008F3BAE">
        <w:t xml:space="preserve">, </w:t>
      </w:r>
      <w:proofErr w:type="gramStart"/>
      <w:r w:rsidRPr="008F3BAE">
        <w:t>... ,</w:t>
      </w:r>
      <w:proofErr w:type="gramEnd"/>
      <w:r w:rsidRPr="008F3BAE">
        <w:t xml:space="preserve"> c</w:t>
      </w:r>
      <w:r w:rsidRPr="00DF23B4">
        <w:rPr>
          <w:vertAlign w:val="subscript"/>
        </w:rPr>
        <w:t>n</w:t>
      </w:r>
      <w:r w:rsidRPr="008F3BAE">
        <w:t xml:space="preserve">) werden als Lösung bezeichnet, falls das Einsetzen dieser Werte (für die Unbekannten) in jeder Zeile zur Gleichheit führt; wenn also gilt: </w:t>
      </w:r>
      <w:r w:rsidRPr="008F3BAE">
        <w:rPr>
          <w:szCs w:val="24"/>
        </w:rPr>
        <w:br/>
      </w:r>
      <w:r w:rsidR="00475005" w:rsidRPr="00475005">
        <w:rPr>
          <w:position w:val="-60"/>
        </w:rPr>
        <w:object w:dxaOrig="2920" w:dyaOrig="1320" w14:anchorId="2E3EBB0F">
          <v:shape id="_x0000_i1026" type="#_x0000_t75" style="width:146.25pt;height:66pt" o:ole="">
            <v:imagedata r:id="rId8" o:title=""/>
          </v:shape>
          <o:OLEObject Type="Embed" ProgID="Equation.DSMT4" ShapeID="_x0000_i1026" DrawAspect="Content" ObjectID="_1705764379" r:id="rId9"/>
        </w:object>
      </w:r>
      <w:r w:rsidR="00475005">
        <w:br/>
        <w:t xml:space="preserve">Die Lösung </w:t>
      </w:r>
      <w:r w:rsidR="00475005" w:rsidRPr="008F3BAE">
        <w:t>(c</w:t>
      </w:r>
      <w:r w:rsidR="00475005" w:rsidRPr="00DF23B4">
        <w:rPr>
          <w:vertAlign w:val="subscript"/>
        </w:rPr>
        <w:t>1</w:t>
      </w:r>
      <w:r w:rsidR="00475005" w:rsidRPr="008F3BAE">
        <w:t>, c</w:t>
      </w:r>
      <w:r w:rsidR="00475005" w:rsidRPr="00DF23B4">
        <w:rPr>
          <w:vertAlign w:val="subscript"/>
        </w:rPr>
        <w:t>2</w:t>
      </w:r>
      <w:r w:rsidR="00475005" w:rsidRPr="008F3BAE">
        <w:t>, ... , c</w:t>
      </w:r>
      <w:r w:rsidR="00475005" w:rsidRPr="00DF23B4">
        <w:rPr>
          <w:vertAlign w:val="subscript"/>
        </w:rPr>
        <w:t>n</w:t>
      </w:r>
      <w:r w:rsidR="00475005" w:rsidRPr="008F3BAE">
        <w:t>)</w:t>
      </w:r>
      <w:r w:rsidR="006A020F">
        <w:t xml:space="preserve"> bildet</w:t>
      </w:r>
      <w:r w:rsidR="00475005">
        <w:t xml:space="preserve"> ein n – Tupel.</w:t>
      </w:r>
    </w:p>
    <w:p w14:paraId="79600A64" w14:textId="77777777" w:rsidR="00193715" w:rsidRPr="0063190C" w:rsidRDefault="00193715">
      <w:pPr>
        <w:rPr>
          <w:rFonts w:asciiTheme="minorHAnsi" w:hAnsiTheme="minorHAnsi"/>
          <w:sz w:val="20"/>
        </w:rPr>
      </w:pPr>
    </w:p>
    <w:p w14:paraId="747B8799" w14:textId="77777777" w:rsidR="006E0E66" w:rsidRPr="0063190C" w:rsidRDefault="006E0E66">
      <w:pPr>
        <w:rPr>
          <w:rFonts w:asciiTheme="minorHAnsi" w:hAnsiTheme="minorHAnsi"/>
          <w:sz w:val="20"/>
        </w:rPr>
      </w:pPr>
    </w:p>
    <w:sectPr w:rsidR="006E0E66" w:rsidRPr="0063190C" w:rsidSect="00696DC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14AA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8E3"/>
    <w:rsid w:val="001577AD"/>
    <w:rsid w:val="001606DB"/>
    <w:rsid w:val="00161DCE"/>
    <w:rsid w:val="001633F9"/>
    <w:rsid w:val="001638B9"/>
    <w:rsid w:val="001646ED"/>
    <w:rsid w:val="0016784A"/>
    <w:rsid w:val="00170556"/>
    <w:rsid w:val="0017092E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922"/>
    <w:rsid w:val="002B6D65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A32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6DCC"/>
    <w:rsid w:val="006977FC"/>
    <w:rsid w:val="006A020F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7C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6F2B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76C1A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87A"/>
    <w:rsid w:val="00D95ED7"/>
    <w:rsid w:val="00D97DA6"/>
    <w:rsid w:val="00DA06E5"/>
    <w:rsid w:val="00DA1D17"/>
    <w:rsid w:val="00DA6A6B"/>
    <w:rsid w:val="00DA7988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1F58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AC1"/>
  <w15:docId w15:val="{3C88F0A0-556B-441D-ADFB-3D67AD3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rFonts w:asciiTheme="minorHAnsi" w:hAnsiTheme="minorHAnsi"/>
      <w:b/>
      <w:color w:val="FF0000"/>
      <w:kern w:val="28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B0857"/>
    <w:pPr>
      <w:keepNext/>
      <w:numPr>
        <w:ilvl w:val="1"/>
        <w:numId w:val="1"/>
      </w:numPr>
      <w:outlineLvl w:val="1"/>
    </w:pPr>
    <w:rPr>
      <w:rFonts w:asciiTheme="minorHAnsi" w:hAnsiTheme="minorHAnsi"/>
      <w:b/>
      <w:color w:val="00FF00"/>
      <w:sz w:val="22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B0857"/>
    <w:pPr>
      <w:keepNext/>
      <w:numPr>
        <w:ilvl w:val="2"/>
        <w:numId w:val="1"/>
      </w:numPr>
      <w:outlineLvl w:val="2"/>
    </w:pPr>
    <w:rPr>
      <w:rFonts w:asciiTheme="minorHAnsi" w:hAnsiTheme="minorHAnsi"/>
      <w:b/>
      <w:color w:val="000000"/>
      <w:sz w:val="22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857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B0857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rFonts w:asciiTheme="minorHAnsi" w:hAnsiTheme="minorHAnsi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9621-6F0E-448B-8793-1ABB0BB2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2022-02-07T17:40:00Z</dcterms:created>
  <dcterms:modified xsi:type="dcterms:W3CDTF">2022-02-07T17:40:00Z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