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8D6B" w14:textId="77777777" w:rsidR="0005338B" w:rsidRDefault="0005338B" w:rsidP="0005338B">
      <w:pPr>
        <w:pStyle w:val="berschrift3"/>
        <w:numPr>
          <w:ilvl w:val="0"/>
          <w:numId w:val="0"/>
        </w:numPr>
      </w:pPr>
      <w:bookmarkStart w:id="0" w:name="_Toc233471144"/>
      <w:r>
        <w:t>2.2.</w:t>
      </w:r>
      <w:r w:rsidR="00D3084E">
        <w:t>6</w:t>
      </w:r>
      <w:r>
        <w:t>. Kurvendiskussion einer ganzrationalen Funktion</w:t>
      </w:r>
      <w:bookmarkEnd w:id="0"/>
    </w:p>
    <w:p w14:paraId="147E1EC9" w14:textId="77777777" w:rsidR="0005338B" w:rsidRDefault="0005338B" w:rsidP="0005338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80"/>
        <w:gridCol w:w="3418"/>
        <w:gridCol w:w="3969"/>
      </w:tblGrid>
      <w:tr w:rsidR="0060111B" w14:paraId="09F1A67E" w14:textId="77777777" w:rsidTr="00A92693">
        <w:tc>
          <w:tcPr>
            <w:tcW w:w="1680" w:type="dxa"/>
          </w:tcPr>
          <w:p w14:paraId="456FC17D" w14:textId="77777777" w:rsidR="0005338B" w:rsidRDefault="0005338B" w:rsidP="00D36441">
            <w:r>
              <w:t>Eigenschaft</w:t>
            </w:r>
          </w:p>
        </w:tc>
        <w:tc>
          <w:tcPr>
            <w:tcW w:w="3418" w:type="dxa"/>
            <w:vAlign w:val="center"/>
          </w:tcPr>
          <w:p w14:paraId="6B5EA24A" w14:textId="77777777" w:rsidR="0005338B" w:rsidRDefault="001C6922" w:rsidP="0060111B">
            <w:r w:rsidRPr="001C6922">
              <w:rPr>
                <w:position w:val="-8"/>
              </w:rPr>
              <w:object w:dxaOrig="2500" w:dyaOrig="320" w14:anchorId="1FA3C2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5pt" o:ole="">
                  <v:imagedata r:id="rId7" o:title=""/>
                </v:shape>
                <o:OLEObject Type="Embed" ProgID="Equation.DSMT4" ShapeID="_x0000_i1025" DrawAspect="Content" ObjectID="_1675621306" r:id="rId8"/>
              </w:object>
            </w:r>
          </w:p>
        </w:tc>
        <w:tc>
          <w:tcPr>
            <w:tcW w:w="3969" w:type="dxa"/>
          </w:tcPr>
          <w:p w14:paraId="2884CE78" w14:textId="77777777" w:rsidR="0005338B" w:rsidRDefault="001C6922" w:rsidP="00D36441">
            <w:pPr>
              <w:jc w:val="center"/>
            </w:pPr>
            <w:r w:rsidRPr="007D78D1">
              <w:rPr>
                <w:position w:val="-22"/>
              </w:rPr>
              <w:object w:dxaOrig="1780" w:dyaOrig="580" w14:anchorId="686EF547">
                <v:shape id="_x0000_i1026" type="#_x0000_t75" style="width:89.25pt;height:29.25pt" o:ole="">
                  <v:imagedata r:id="rId9" o:title=""/>
                </v:shape>
                <o:OLEObject Type="Embed" ProgID="Equation.DSMT4" ShapeID="_x0000_i1026" DrawAspect="Content" ObjectID="_1675621307" r:id="rId10"/>
              </w:object>
            </w:r>
          </w:p>
        </w:tc>
      </w:tr>
      <w:tr w:rsidR="0060111B" w14:paraId="528366F7" w14:textId="77777777" w:rsidTr="00A92693">
        <w:tc>
          <w:tcPr>
            <w:tcW w:w="1680" w:type="dxa"/>
          </w:tcPr>
          <w:p w14:paraId="168CDB89" w14:textId="77777777" w:rsidR="0005338B" w:rsidRDefault="0005338B" w:rsidP="00D36441">
            <w:r>
              <w:t>Definitionsbereich</w:t>
            </w:r>
          </w:p>
        </w:tc>
        <w:tc>
          <w:tcPr>
            <w:tcW w:w="3418" w:type="dxa"/>
          </w:tcPr>
          <w:p w14:paraId="34CECD3E" w14:textId="77777777" w:rsidR="0005338B" w:rsidRDefault="0005338B" w:rsidP="007D78D1">
            <w:pPr>
              <w:jc w:val="both"/>
            </w:pPr>
            <w:r>
              <w:t>Alle ganzrationalen Funktionen haben den Definitionsbereich x </w:t>
            </w:r>
            <w:r w:rsidR="007D78D1">
              <w:rPr>
                <w:rFonts w:ascii="Cambria Math" w:hAnsi="Cambria Math"/>
              </w:rPr>
              <w:t>∊</w:t>
            </w:r>
            <w:r>
              <w:t> </w:t>
            </w:r>
            <w:r w:rsidR="007D78D1">
              <w:rPr>
                <w:rFonts w:ascii="Cambria Math" w:hAnsi="Cambria Math"/>
              </w:rPr>
              <w:t>ℝ</w:t>
            </w:r>
            <w:r>
              <w:t xml:space="preserve"> oder auch D = </w:t>
            </w:r>
            <w:r w:rsidR="007D78D1">
              <w:rPr>
                <w:rFonts w:ascii="Cambria Math" w:hAnsi="Cambria Math"/>
              </w:rPr>
              <w:t>ℝ</w:t>
            </w:r>
          </w:p>
        </w:tc>
        <w:tc>
          <w:tcPr>
            <w:tcW w:w="3969" w:type="dxa"/>
          </w:tcPr>
          <w:p w14:paraId="7CA49F62" w14:textId="77777777" w:rsidR="0005338B" w:rsidRDefault="007D78D1" w:rsidP="00D36441">
            <w:pPr>
              <w:jc w:val="center"/>
            </w:pPr>
            <w:r>
              <w:t>x </w:t>
            </w:r>
            <w:r>
              <w:rPr>
                <w:rFonts w:ascii="Cambria Math" w:hAnsi="Cambria Math"/>
              </w:rPr>
              <w:t>∊</w:t>
            </w:r>
            <w:r>
              <w:t> </w:t>
            </w:r>
            <w:r>
              <w:rPr>
                <w:rFonts w:ascii="Cambria Math" w:hAnsi="Cambria Math"/>
              </w:rPr>
              <w:t>ℝ</w:t>
            </w:r>
          </w:p>
        </w:tc>
      </w:tr>
      <w:tr w:rsidR="0060111B" w14:paraId="5D9D4EC7" w14:textId="77777777" w:rsidTr="00A92693">
        <w:tc>
          <w:tcPr>
            <w:tcW w:w="1680" w:type="dxa"/>
          </w:tcPr>
          <w:p w14:paraId="1611EF05" w14:textId="77777777" w:rsidR="0005338B" w:rsidRDefault="0005338B" w:rsidP="00D36441">
            <w:r>
              <w:t>Symmetrie</w:t>
            </w:r>
          </w:p>
        </w:tc>
        <w:tc>
          <w:tcPr>
            <w:tcW w:w="3418" w:type="dxa"/>
          </w:tcPr>
          <w:p w14:paraId="490B4BC3" w14:textId="77777777" w:rsidR="0005338B" w:rsidRDefault="0005338B" w:rsidP="00D36441">
            <w:r>
              <w:t xml:space="preserve">Treten bei ganzrationalen Funktionen nur </w:t>
            </w:r>
            <w:r w:rsidR="001C6922" w:rsidRPr="002C106B">
              <w:rPr>
                <w:position w:val="-30"/>
              </w:rPr>
              <w:object w:dxaOrig="1140" w:dyaOrig="700" w14:anchorId="03C48D9F">
                <v:shape id="_x0000_i1027" type="#_x0000_t75" style="width:56.25pt;height:35.25pt" o:ole="">
                  <v:imagedata r:id="rId11" o:title=""/>
                </v:shape>
                <o:OLEObject Type="Embed" ProgID="Equation.DSMT4" ShapeID="_x0000_i1027" DrawAspect="Content" ObjectID="_1675621308" r:id="rId12"/>
              </w:object>
            </w:r>
            <w:r>
              <w:t xml:space="preserve"> Exponenten bei den Potenzen von x auf, so liegt Symmetrie </w:t>
            </w:r>
            <w:r w:rsidR="001C6922" w:rsidRPr="002C106B">
              <w:rPr>
                <w:position w:val="-30"/>
              </w:rPr>
              <w:object w:dxaOrig="1520" w:dyaOrig="700" w14:anchorId="2679C4A9">
                <v:shape id="_x0000_i1028" type="#_x0000_t75" style="width:75.75pt;height:35.25pt" o:ole="">
                  <v:imagedata r:id="rId13" o:title=""/>
                </v:shape>
                <o:OLEObject Type="Embed" ProgID="Equation.DSMT4" ShapeID="_x0000_i1028" DrawAspect="Content" ObjectID="_1675621309" r:id="rId14"/>
              </w:object>
            </w:r>
            <w:r>
              <w:t xml:space="preserve"> vor und es gilt </w:t>
            </w:r>
            <w:r w:rsidR="001C6922" w:rsidRPr="002C106B">
              <w:rPr>
                <w:position w:val="-30"/>
              </w:rPr>
              <w:object w:dxaOrig="1500" w:dyaOrig="720" w14:anchorId="287A4E34">
                <v:shape id="_x0000_i1029" type="#_x0000_t75" style="width:75pt;height:36pt" o:ole="">
                  <v:imagedata r:id="rId15" o:title=""/>
                </v:shape>
                <o:OLEObject Type="Embed" ProgID="Equation.DSMT4" ShapeID="_x0000_i1029" DrawAspect="Content" ObjectID="_1675621310" r:id="rId16"/>
              </w:object>
            </w:r>
            <w:r>
              <w:t>.</w:t>
            </w:r>
          </w:p>
        </w:tc>
        <w:tc>
          <w:tcPr>
            <w:tcW w:w="3969" w:type="dxa"/>
          </w:tcPr>
          <w:p w14:paraId="5166537A" w14:textId="77777777" w:rsidR="0005338B" w:rsidRDefault="0005338B" w:rsidP="00D36441">
            <w:r>
              <w:t xml:space="preserve">Die Funktion ist symmetrisch zur y-Achse. Es gilt </w:t>
            </w:r>
            <w:r w:rsidR="001C6922" w:rsidRPr="001C6922">
              <w:rPr>
                <w:position w:val="-12"/>
              </w:rPr>
              <w:object w:dxaOrig="1140" w:dyaOrig="360" w14:anchorId="7716ED50">
                <v:shape id="_x0000_i1030" type="#_x0000_t75" style="width:56.25pt;height:18pt" o:ole="">
                  <v:imagedata r:id="rId17" o:title=""/>
                </v:shape>
                <o:OLEObject Type="Embed" ProgID="Equation.DSMT4" ShapeID="_x0000_i1030" DrawAspect="Content" ObjectID="_1675621311" r:id="rId18"/>
              </w:object>
            </w:r>
          </w:p>
        </w:tc>
      </w:tr>
      <w:tr w:rsidR="0060111B" w14:paraId="58EBA0D8" w14:textId="77777777" w:rsidTr="00A92693">
        <w:tc>
          <w:tcPr>
            <w:tcW w:w="1680" w:type="dxa"/>
          </w:tcPr>
          <w:p w14:paraId="76E411DD" w14:textId="77777777" w:rsidR="0005338B" w:rsidRDefault="0005338B" w:rsidP="00D36441">
            <w:r>
              <w:t>Verhalten im Unendlichen</w:t>
            </w:r>
          </w:p>
        </w:tc>
        <w:tc>
          <w:tcPr>
            <w:tcW w:w="3418" w:type="dxa"/>
          </w:tcPr>
          <w:p w14:paraId="268E48DE" w14:textId="77777777" w:rsidR="0005338B" w:rsidRDefault="0005338B" w:rsidP="00D3084E">
            <w:r>
              <w:t>Die Untersuchung zeigt, in welche</w:t>
            </w:r>
            <w:r w:rsidR="00D3084E">
              <w:t>n</w:t>
            </w:r>
            <w:r>
              <w:t xml:space="preserve"> Quadranten der Graph von f für sehr große und sehr kleine x liegt.</w:t>
            </w:r>
            <w:r>
              <w:br/>
              <w:t>Bei ganzrationalen Funktionen wird das Verhalten im Unendlichen von der höchsten Potenz und deren Vorzeichen bestimmt.</w:t>
            </w:r>
          </w:p>
        </w:tc>
        <w:tc>
          <w:tcPr>
            <w:tcW w:w="3969" w:type="dxa"/>
          </w:tcPr>
          <w:p w14:paraId="3B8E309C" w14:textId="77777777" w:rsidR="0005338B" w:rsidRDefault="001C6922" w:rsidP="00D36441">
            <w:r w:rsidRPr="007D78D1">
              <w:rPr>
                <w:position w:val="-156"/>
              </w:rPr>
              <w:object w:dxaOrig="3180" w:dyaOrig="3240" w14:anchorId="459B20C1">
                <v:shape id="_x0000_i1031" type="#_x0000_t75" style="width:2in;height:147pt" o:ole="">
                  <v:imagedata r:id="rId19" o:title=""/>
                </v:shape>
                <o:OLEObject Type="Embed" ProgID="Equation.DSMT4" ShapeID="_x0000_i1031" DrawAspect="Content" ObjectID="_1675621312" r:id="rId20"/>
              </w:object>
            </w:r>
          </w:p>
        </w:tc>
      </w:tr>
      <w:tr w:rsidR="0060111B" w14:paraId="0D28B20D" w14:textId="77777777" w:rsidTr="00A92693">
        <w:tc>
          <w:tcPr>
            <w:tcW w:w="1680" w:type="dxa"/>
          </w:tcPr>
          <w:p w14:paraId="628665F1" w14:textId="77777777" w:rsidR="0005338B" w:rsidRDefault="0005338B" w:rsidP="00D36441">
            <w:r>
              <w:t>Schnittpunkt mit der 2. Achse</w:t>
            </w:r>
          </w:p>
        </w:tc>
        <w:tc>
          <w:tcPr>
            <w:tcW w:w="3418" w:type="dxa"/>
          </w:tcPr>
          <w:p w14:paraId="5901C8D5" w14:textId="77777777" w:rsidR="0005338B" w:rsidRDefault="0005338B" w:rsidP="00D36441">
            <w:r>
              <w:t xml:space="preserve">Der Schnittpunkt mit der y-Achse liegt bei </w:t>
            </w:r>
            <w:r w:rsidR="001D2675" w:rsidRPr="007D78D1">
              <w:rPr>
                <w:position w:val="-12"/>
              </w:rPr>
              <w:object w:dxaOrig="760" w:dyaOrig="360" w14:anchorId="6B446E58">
                <v:shape id="_x0000_i1032" type="#_x0000_t75" style="width:38.25pt;height:18pt" o:ole="">
                  <v:imagedata r:id="rId21" o:title=""/>
                </v:shape>
                <o:OLEObject Type="Embed" ProgID="Equation.DSMT4" ShapeID="_x0000_i1032" DrawAspect="Content" ObjectID="_1675621313" r:id="rId22"/>
              </w:object>
            </w:r>
          </w:p>
        </w:tc>
        <w:tc>
          <w:tcPr>
            <w:tcW w:w="3969" w:type="dxa"/>
          </w:tcPr>
          <w:p w14:paraId="34827E01" w14:textId="77777777" w:rsidR="0005338B" w:rsidRDefault="001C6922" w:rsidP="00D36441">
            <w:pPr>
              <w:jc w:val="center"/>
            </w:pPr>
            <w:r w:rsidRPr="007D78D1">
              <w:rPr>
                <w:position w:val="-12"/>
              </w:rPr>
              <w:object w:dxaOrig="780" w:dyaOrig="360" w14:anchorId="3B4A04D4">
                <v:shape id="_x0000_i1033" type="#_x0000_t75" style="width:39pt;height:18pt" o:ole="">
                  <v:imagedata r:id="rId23" o:title=""/>
                </v:shape>
                <o:OLEObject Type="Embed" ProgID="Equation.DSMT4" ShapeID="_x0000_i1033" DrawAspect="Content" ObjectID="_1675621314" r:id="rId24"/>
              </w:object>
            </w:r>
          </w:p>
        </w:tc>
      </w:tr>
      <w:tr w:rsidR="0060111B" w:rsidRPr="00165411" w14:paraId="3823405B" w14:textId="77777777" w:rsidTr="00A9269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D59" w14:textId="77777777" w:rsidR="007D78D1" w:rsidRDefault="007D78D1" w:rsidP="00F86B46">
            <w:r>
              <w:t>Nullstellen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B1D" w14:textId="77777777" w:rsidR="007D78D1" w:rsidRDefault="007D78D1" w:rsidP="00F86B46">
            <w:r>
              <w:t>Zur Berechnung der Nullstellen setzt man f(x) = 0.</w:t>
            </w:r>
          </w:p>
          <w:p w14:paraId="487D7412" w14:textId="77777777" w:rsidR="00D3084E" w:rsidRDefault="00D3084E" w:rsidP="00F86B46"/>
          <w:p w14:paraId="0FDABCE5" w14:textId="77777777" w:rsidR="00D3084E" w:rsidRDefault="00D3084E" w:rsidP="00F86B46">
            <w:r>
              <w:t>Lösungsmethoden:</w:t>
            </w:r>
          </w:p>
          <w:p w14:paraId="558D5550" w14:textId="77777777" w:rsidR="00D3084E" w:rsidRDefault="00D3084E" w:rsidP="00D3084E">
            <w:pPr>
              <w:pStyle w:val="Listenabsatz"/>
              <w:numPr>
                <w:ilvl w:val="0"/>
                <w:numId w:val="43"/>
              </w:numPr>
            </w:pPr>
            <w:r>
              <w:t>p-q-Formel</w:t>
            </w:r>
          </w:p>
          <w:p w14:paraId="2A0EB9C7" w14:textId="77777777" w:rsidR="00D3084E" w:rsidRDefault="00D3084E" w:rsidP="00D3084E">
            <w:pPr>
              <w:pStyle w:val="Listenabsatz"/>
              <w:numPr>
                <w:ilvl w:val="0"/>
                <w:numId w:val="43"/>
              </w:numPr>
            </w:pPr>
            <w:r>
              <w:t>Ausklammern bei d = 0</w:t>
            </w:r>
          </w:p>
          <w:p w14:paraId="11F9C75C" w14:textId="77777777" w:rsidR="00D3084E" w:rsidRDefault="00D3084E" w:rsidP="00D3084E">
            <w:pPr>
              <w:pStyle w:val="Listenabsatz"/>
              <w:numPr>
                <w:ilvl w:val="0"/>
                <w:numId w:val="43"/>
              </w:numPr>
            </w:pPr>
            <w:r>
              <w:t>biquadratische Gleichungen</w:t>
            </w:r>
          </w:p>
          <w:p w14:paraId="3661D383" w14:textId="77777777" w:rsidR="001C6922" w:rsidRDefault="001C6922" w:rsidP="00D3084E">
            <w:pPr>
              <w:pStyle w:val="Listenabsatz"/>
              <w:numPr>
                <w:ilvl w:val="0"/>
                <w:numId w:val="43"/>
              </w:numPr>
            </w:pPr>
            <w:r>
              <w:t>Taschenrechnen (Bestimmen von Nullstellen)</w:t>
            </w:r>
          </w:p>
          <w:p w14:paraId="61FC202E" w14:textId="77777777" w:rsidR="00D3084E" w:rsidRDefault="00D3084E" w:rsidP="00BF586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B84" w14:textId="77777777" w:rsidR="007D78D1" w:rsidRDefault="001C6922" w:rsidP="007D78D1">
            <w:pPr>
              <w:jc w:val="center"/>
            </w:pPr>
            <w:r w:rsidRPr="007D78D1">
              <w:rPr>
                <w:position w:val="-22"/>
              </w:rPr>
              <w:object w:dxaOrig="1520" w:dyaOrig="580" w14:anchorId="21A8115C">
                <v:shape id="_x0000_i1034" type="#_x0000_t75" style="width:75.75pt;height:29.25pt" o:ole="">
                  <v:imagedata r:id="rId25" o:title=""/>
                </v:shape>
                <o:OLEObject Type="Embed" ProgID="Equation.DSMT4" ShapeID="_x0000_i1034" DrawAspect="Content" ObjectID="_1675621315" r:id="rId26"/>
              </w:object>
            </w:r>
          </w:p>
          <w:p w14:paraId="54086285" w14:textId="77777777" w:rsidR="007D78D1" w:rsidRDefault="007D78D1" w:rsidP="001C6922">
            <w:r>
              <w:t>Substitution: x</w:t>
            </w:r>
            <w:r w:rsidRPr="000614D9">
              <w:rPr>
                <w:vertAlign w:val="superscript"/>
              </w:rPr>
              <w:t>2</w:t>
            </w:r>
            <w:r>
              <w:t xml:space="preserve"> = z</w:t>
            </w:r>
          </w:p>
          <w:p w14:paraId="60B871AA" w14:textId="77777777" w:rsidR="007D78D1" w:rsidRDefault="001C6922" w:rsidP="007D78D1">
            <w:pPr>
              <w:jc w:val="center"/>
            </w:pPr>
            <w:r w:rsidRPr="007D78D1">
              <w:rPr>
                <w:position w:val="-78"/>
              </w:rPr>
              <w:object w:dxaOrig="1579" w:dyaOrig="1980" w14:anchorId="47AEAFD1">
                <v:shape id="_x0000_i1035" type="#_x0000_t75" style="width:78.75pt;height:99pt" o:ole="">
                  <v:imagedata r:id="rId27" o:title=""/>
                </v:shape>
                <o:OLEObject Type="Embed" ProgID="Equation.DSMT4" ShapeID="_x0000_i1035" DrawAspect="Content" ObjectID="_1675621316" r:id="rId28"/>
              </w:object>
            </w:r>
          </w:p>
          <w:p w14:paraId="1EED6F6F" w14:textId="77777777" w:rsidR="007D78D1" w:rsidRDefault="007D78D1" w:rsidP="001C6922">
            <w:r>
              <w:t>Damit ergeben sich die Nullstellen:</w:t>
            </w:r>
          </w:p>
          <w:p w14:paraId="15D8C5A6" w14:textId="77777777" w:rsidR="007D78D1" w:rsidRPr="00165411" w:rsidRDefault="001C6922" w:rsidP="007D78D1">
            <w:pPr>
              <w:jc w:val="center"/>
            </w:pPr>
            <w:r w:rsidRPr="007D78D1">
              <w:rPr>
                <w:position w:val="-28"/>
              </w:rPr>
              <w:object w:dxaOrig="2360" w:dyaOrig="660" w14:anchorId="139BC403">
                <v:shape id="_x0000_i1036" type="#_x0000_t75" style="width:118.5pt;height:33pt" o:ole="">
                  <v:imagedata r:id="rId29" o:title=""/>
                </v:shape>
                <o:OLEObject Type="Embed" ProgID="Equation.DSMT4" ShapeID="_x0000_i1036" DrawAspect="Content" ObjectID="_1675621317" r:id="rId30"/>
              </w:object>
            </w:r>
          </w:p>
        </w:tc>
      </w:tr>
    </w:tbl>
    <w:p w14:paraId="3B68AEBD" w14:textId="77777777" w:rsidR="0005338B" w:rsidRDefault="0005338B" w:rsidP="0005338B"/>
    <w:p w14:paraId="3A044DAB" w14:textId="77777777" w:rsidR="0005338B" w:rsidRPr="009E5664" w:rsidRDefault="0005338B" w:rsidP="0005338B">
      <w:pPr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3565"/>
        <w:gridCol w:w="3969"/>
      </w:tblGrid>
      <w:tr w:rsidR="00D3084E" w14:paraId="1FB47D97" w14:textId="77777777" w:rsidTr="00A92693">
        <w:tc>
          <w:tcPr>
            <w:tcW w:w="1675" w:type="dxa"/>
          </w:tcPr>
          <w:p w14:paraId="52247E20" w14:textId="77777777" w:rsidR="0005338B" w:rsidRDefault="0005338B" w:rsidP="00D36441">
            <w:r>
              <w:lastRenderedPageBreak/>
              <w:t>Vorzeichenbereiche</w:t>
            </w:r>
          </w:p>
        </w:tc>
        <w:tc>
          <w:tcPr>
            <w:tcW w:w="3565" w:type="dxa"/>
          </w:tcPr>
          <w:p w14:paraId="5D0765C5" w14:textId="77777777" w:rsidR="0005338B" w:rsidRDefault="0005338B" w:rsidP="00D36441">
            <w:r>
              <w:t>Die Achsenschnittpunkte, Vorzeichenwechsel und das Verhalten im Unendlichen ergeben die Einteilung der Gebiete, in denen f verläuft.</w:t>
            </w:r>
          </w:p>
        </w:tc>
        <w:tc>
          <w:tcPr>
            <w:tcW w:w="3969" w:type="dxa"/>
          </w:tcPr>
          <w:p w14:paraId="7FD80FBA" w14:textId="77777777" w:rsidR="0005338B" w:rsidRDefault="00B44B9B" w:rsidP="00D36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BB6DD2" wp14:editId="0670FD1D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59690</wp:posOffset>
                      </wp:positionV>
                      <wp:extent cx="575945" cy="1066800"/>
                      <wp:effectExtent l="2540" t="3810" r="2540" b="5715"/>
                      <wp:wrapNone/>
                      <wp:docPr id="1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  <a:alpha val="25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8FD7" id="Rectangle 138" o:spid="_x0000_s1026" style="position:absolute;margin-left:84.2pt;margin-top:4.7pt;width:45.35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" fillcolor="#7f7f7f [1612]" stroked="f">
                      <v:fill opacity="16962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AB039F" wp14:editId="36B6CC8B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1116965</wp:posOffset>
                      </wp:positionV>
                      <wp:extent cx="144145" cy="339090"/>
                      <wp:effectExtent l="1270" t="3810" r="6985" b="0"/>
                      <wp:wrapNone/>
                      <wp:docPr id="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25999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6444B" id="Rectangle 137" o:spid="_x0000_s1026" style="position:absolute;margin-left:72.85pt;margin-top:87.95pt;width:11.35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" fillcolor="silver" stroked="f">
                      <v:fill opacity="16962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D1CBE9" wp14:editId="14887433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59690</wp:posOffset>
                      </wp:positionV>
                      <wp:extent cx="179705" cy="1066800"/>
                      <wp:effectExtent l="2540" t="3810" r="8255" b="5715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  <a:alpha val="25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2389" id="Rectangle 136" o:spid="_x0000_s1026" style="position:absolute;margin-left:58.7pt;margin-top:4.7pt;width:14.1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" fillcolor="#7f7f7f [1612]" stroked="f">
                      <v:fill opacity="16962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DE981A" wp14:editId="637DF38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1126490</wp:posOffset>
                      </wp:positionV>
                      <wp:extent cx="107950" cy="329565"/>
                      <wp:effectExtent l="8890" t="3810" r="6985" b="0"/>
                      <wp:wrapNone/>
                      <wp:docPr id="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25999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4FD53" id="Rectangle 135" o:spid="_x0000_s1026" style="position:absolute;margin-left:50.2pt;margin-top:88.7pt;width:8.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" fillcolor="silver" stroked="f">
                      <v:fill opacity="16962f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F4C3A8" wp14:editId="5602EBA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55245</wp:posOffset>
                      </wp:positionV>
                      <wp:extent cx="612140" cy="1066800"/>
                      <wp:effectExtent l="6350" t="8890" r="635" b="635"/>
                      <wp:wrapNone/>
                      <wp:docPr id="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  <a:alpha val="25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E8C" id="Rectangle 134" o:spid="_x0000_s1026" style="position:absolute;margin-left:2pt;margin-top:4.35pt;width:48.2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" fillcolor="#7f7f7f [1612]" stroked="f">
                      <v:fill opacity="16962f"/>
                    </v:rect>
                  </w:pict>
                </mc:Fallback>
              </mc:AlternateContent>
            </w:r>
            <w:r w:rsidR="0005338B">
              <w:rPr>
                <w:noProof/>
              </w:rPr>
              <w:drawing>
                <wp:inline distT="0" distB="0" distL="0" distR="0" wp14:anchorId="49176DF6" wp14:editId="22E25FB8">
                  <wp:extent cx="1656000" cy="1444728"/>
                  <wp:effectExtent l="19050" t="0" r="1350" b="0"/>
                  <wp:docPr id="336" name="Bild 336" descr="diagramm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diagramm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44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0589F" w14:textId="77777777" w:rsidR="0005338B" w:rsidRDefault="0005338B" w:rsidP="00D36441">
            <w:r>
              <w:t>Es gibt keine mehrfachen Nullstellen. Also liegt stets ein Vorzeichenwechsel vor.</w:t>
            </w:r>
          </w:p>
        </w:tc>
      </w:tr>
      <w:tr w:rsidR="00D3084E" w14:paraId="1CA2346E" w14:textId="77777777" w:rsidTr="00A92693">
        <w:tc>
          <w:tcPr>
            <w:tcW w:w="1675" w:type="dxa"/>
          </w:tcPr>
          <w:p w14:paraId="6A42DBAD" w14:textId="77777777" w:rsidR="0005338B" w:rsidRDefault="0005338B" w:rsidP="00D36441">
            <w:r>
              <w:t>Extremwerte</w:t>
            </w:r>
          </w:p>
        </w:tc>
        <w:tc>
          <w:tcPr>
            <w:tcW w:w="3565" w:type="dxa"/>
          </w:tcPr>
          <w:p w14:paraId="21F2632D" w14:textId="77777777" w:rsidR="0005338B" w:rsidRDefault="0005338B" w:rsidP="00D36441">
            <w:r>
              <w:t>Notwendiges Kriterium</w:t>
            </w:r>
          </w:p>
          <w:p w14:paraId="6AD37B54" w14:textId="77777777" w:rsidR="0005338B" w:rsidRDefault="001C6922" w:rsidP="00D36441">
            <w:r w:rsidRPr="001C6922">
              <w:rPr>
                <w:position w:val="-12"/>
              </w:rPr>
              <w:object w:dxaOrig="800" w:dyaOrig="360" w14:anchorId="617ED827">
                <v:shape id="_x0000_i1037" type="#_x0000_t75" style="width:39.75pt;height:18pt" o:ole="">
                  <v:imagedata r:id="rId32" o:title=""/>
                </v:shape>
                <o:OLEObject Type="Embed" ProgID="Equation.DSMT4" ShapeID="_x0000_i1037" DrawAspect="Content" ObjectID="_1675621318" r:id="rId33"/>
              </w:object>
            </w:r>
          </w:p>
          <w:p w14:paraId="4E2F3861" w14:textId="77777777" w:rsidR="0005338B" w:rsidRDefault="0005338B" w:rsidP="00D36441">
            <w:r>
              <w:t>Hinreichendes Kriterium</w:t>
            </w:r>
          </w:p>
          <w:p w14:paraId="0492CC9D" w14:textId="77777777" w:rsidR="0005338B" w:rsidRDefault="001C6922" w:rsidP="00D36441">
            <w:r w:rsidRPr="001C6922">
              <w:rPr>
                <w:position w:val="-30"/>
              </w:rPr>
              <w:object w:dxaOrig="2160" w:dyaOrig="720" w14:anchorId="5A3746DA">
                <v:shape id="_x0000_i1038" type="#_x0000_t75" style="width:108pt;height:36pt" o:ole="">
                  <v:imagedata r:id="rId34" o:title=""/>
                </v:shape>
                <o:OLEObject Type="Embed" ProgID="Equation.DSMT4" ShapeID="_x0000_i1038" DrawAspect="Content" ObjectID="_1675621319" r:id="rId35"/>
              </w:object>
            </w:r>
          </w:p>
          <w:p w14:paraId="0EC061AE" w14:textId="77777777" w:rsidR="0005338B" w:rsidRDefault="0005338B" w:rsidP="00D36441">
            <w:r>
              <w:t>(oder Vorzeichenwechselkriterium)</w:t>
            </w:r>
          </w:p>
        </w:tc>
        <w:tc>
          <w:tcPr>
            <w:tcW w:w="3969" w:type="dxa"/>
          </w:tcPr>
          <w:p w14:paraId="056FFDFF" w14:textId="77777777" w:rsidR="0005338B" w:rsidRDefault="001C6922" w:rsidP="00D36441">
            <w:r w:rsidRPr="001D2675">
              <w:rPr>
                <w:position w:val="-22"/>
              </w:rPr>
              <w:object w:dxaOrig="1700" w:dyaOrig="580" w14:anchorId="15A60E9C">
                <v:shape id="_x0000_i1039" type="#_x0000_t75" style="width:78.75pt;height:27pt" o:ole="">
                  <v:imagedata r:id="rId36" o:title=""/>
                </v:shape>
                <o:OLEObject Type="Embed" ProgID="Equation.DSMT4" ShapeID="_x0000_i1039" DrawAspect="Content" ObjectID="_1675621320" r:id="rId37"/>
              </w:object>
            </w:r>
          </w:p>
          <w:p w14:paraId="346FD270" w14:textId="77777777" w:rsidR="0005338B" w:rsidRDefault="00D3084E" w:rsidP="00D36441">
            <w:r>
              <w:t>notwendiges Kriterium:</w:t>
            </w:r>
          </w:p>
          <w:p w14:paraId="40E8F25F" w14:textId="77777777" w:rsidR="0005338B" w:rsidRDefault="001C6922" w:rsidP="00D36441">
            <w:pPr>
              <w:rPr>
                <w:noProof/>
              </w:rPr>
            </w:pPr>
            <w:r w:rsidRPr="001D2675">
              <w:rPr>
                <w:noProof/>
                <w:position w:val="-52"/>
              </w:rPr>
              <w:object w:dxaOrig="1400" w:dyaOrig="1140" w14:anchorId="1E8B425A">
                <v:shape id="_x0000_i1040" type="#_x0000_t75" style="width:70.5pt;height:57pt" o:ole="">
                  <v:imagedata r:id="rId38" o:title=""/>
                </v:shape>
                <o:OLEObject Type="Embed" ProgID="Equation.DSMT4" ShapeID="_x0000_i1040" DrawAspect="Content" ObjectID="_1675621321" r:id="rId39"/>
              </w:object>
            </w:r>
          </w:p>
          <w:p w14:paraId="43A6FEA1" w14:textId="77777777" w:rsidR="0005338B" w:rsidRDefault="00D3084E" w:rsidP="00D36441">
            <w:pPr>
              <w:rPr>
                <w:noProof/>
              </w:rPr>
            </w:pPr>
            <w:r>
              <w:rPr>
                <w:noProof/>
              </w:rPr>
              <w:t>hinreichendes Kriterium:</w:t>
            </w:r>
          </w:p>
          <w:p w14:paraId="78833157" w14:textId="77777777" w:rsidR="0005338B" w:rsidRDefault="001C6922" w:rsidP="00D36441">
            <w:pPr>
              <w:rPr>
                <w:noProof/>
              </w:rPr>
            </w:pPr>
            <w:r w:rsidRPr="001C6922">
              <w:rPr>
                <w:noProof/>
                <w:position w:val="-68"/>
              </w:rPr>
              <w:object w:dxaOrig="2360" w:dyaOrig="1460" w14:anchorId="5F7D3BB4">
                <v:shape id="_x0000_i1041" type="#_x0000_t75" style="width:114pt;height:70.5pt" o:ole="">
                  <v:imagedata r:id="rId40" o:title=""/>
                </v:shape>
                <o:OLEObject Type="Embed" ProgID="Equation.DSMT4" ShapeID="_x0000_i1041" DrawAspect="Content" ObjectID="_1675621322" r:id="rId41"/>
              </w:object>
            </w:r>
          </w:p>
          <w:p w14:paraId="5C08C20D" w14:textId="77777777" w:rsidR="0005338B" w:rsidRDefault="00D3084E" w:rsidP="00D36441">
            <w:pPr>
              <w:rPr>
                <w:noProof/>
              </w:rPr>
            </w:pPr>
            <w:r>
              <w:rPr>
                <w:noProof/>
              </w:rPr>
              <w:t>Berechnen der y-Werte:</w:t>
            </w:r>
          </w:p>
          <w:p w14:paraId="570958D8" w14:textId="77777777" w:rsidR="0005338B" w:rsidRDefault="001C6922" w:rsidP="00D36441">
            <w:pPr>
              <w:rPr>
                <w:noProof/>
              </w:rPr>
            </w:pPr>
            <w:r w:rsidRPr="001C6922">
              <w:rPr>
                <w:noProof/>
                <w:position w:val="-48"/>
              </w:rPr>
              <w:object w:dxaOrig="2280" w:dyaOrig="1080" w14:anchorId="62684D64">
                <v:shape id="_x0000_i1042" type="#_x0000_t75" style="width:109.5pt;height:51.75pt" o:ole="">
                  <v:imagedata r:id="rId42" o:title=""/>
                </v:shape>
                <o:OLEObject Type="Embed" ProgID="Equation.DSMT4" ShapeID="_x0000_i1042" DrawAspect="Content" ObjectID="_1675621323" r:id="rId43"/>
              </w:object>
            </w:r>
          </w:p>
        </w:tc>
      </w:tr>
      <w:tr w:rsidR="00D3084E" w14:paraId="4E859C91" w14:textId="77777777" w:rsidTr="00A9269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143" w14:textId="77777777" w:rsidR="001D2675" w:rsidRDefault="001D2675" w:rsidP="001F7C1A">
            <w:r>
              <w:t>Wendepunkte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DE3" w14:textId="77777777" w:rsidR="001D2675" w:rsidRDefault="001D2675" w:rsidP="001F7C1A">
            <w:r>
              <w:t>Notwendiges Kriterium</w:t>
            </w:r>
          </w:p>
          <w:p w14:paraId="5598204B" w14:textId="77777777" w:rsidR="001D2675" w:rsidRDefault="00B128F9" w:rsidP="001F7C1A">
            <w:r w:rsidRPr="00B128F9">
              <w:rPr>
                <w:position w:val="-8"/>
              </w:rPr>
              <w:object w:dxaOrig="760" w:dyaOrig="300" w14:anchorId="566DEFD6">
                <v:shape id="_x0000_i1043" type="#_x0000_t75" style="width:38.25pt;height:14.25pt" o:ole="">
                  <v:imagedata r:id="rId44" o:title=""/>
                </v:shape>
                <o:OLEObject Type="Embed" ProgID="Equation.DSMT4" ShapeID="_x0000_i1043" DrawAspect="Content" ObjectID="_1675621324" r:id="rId45"/>
              </w:object>
            </w:r>
          </w:p>
          <w:p w14:paraId="481BCD7D" w14:textId="77777777" w:rsidR="001D2675" w:rsidRDefault="001D2675" w:rsidP="001F7C1A">
            <w:r>
              <w:t>Hinreichendes Kriterium</w:t>
            </w:r>
          </w:p>
          <w:p w14:paraId="6DA711FE" w14:textId="77777777" w:rsidR="001D2675" w:rsidRDefault="00B128F9" w:rsidP="001F7C1A">
            <w:r w:rsidRPr="00B128F9">
              <w:rPr>
                <w:position w:val="-26"/>
              </w:rPr>
              <w:object w:dxaOrig="2299" w:dyaOrig="620" w14:anchorId="5296BDE8">
                <v:shape id="_x0000_i1044" type="#_x0000_t75" style="width:114.75pt;height:30.75pt" o:ole="">
                  <v:imagedata r:id="rId46" o:title=""/>
                </v:shape>
                <o:OLEObject Type="Embed" ProgID="Equation.DSMT4" ShapeID="_x0000_i1044" DrawAspect="Content" ObjectID="_1675621325" r:id="rId47"/>
              </w:object>
            </w:r>
          </w:p>
          <w:p w14:paraId="3D6A3875" w14:textId="77777777" w:rsidR="001D2675" w:rsidRDefault="001D2675" w:rsidP="001F7C1A">
            <w:r>
              <w:t>(oder Vorzeichenwechselkriterium)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BA9" w14:textId="77777777" w:rsidR="00D3084E" w:rsidRDefault="00D3084E" w:rsidP="001F7C1A">
            <w:r>
              <w:t>notwendiges Kriterium:</w:t>
            </w:r>
          </w:p>
          <w:p w14:paraId="613A2CFD" w14:textId="77777777" w:rsidR="001D2675" w:rsidRDefault="00B128F9" w:rsidP="001F7C1A">
            <w:r w:rsidRPr="001D2675">
              <w:rPr>
                <w:position w:val="-48"/>
              </w:rPr>
              <w:object w:dxaOrig="2079" w:dyaOrig="1100" w14:anchorId="7C004CF6">
                <v:shape id="_x0000_i1045" type="#_x0000_t75" style="width:103.5pt;height:54.75pt" o:ole="">
                  <v:imagedata r:id="rId48" o:title=""/>
                </v:shape>
                <o:OLEObject Type="Embed" ProgID="Equation.DSMT4" ShapeID="_x0000_i1045" DrawAspect="Content" ObjectID="_1675621326" r:id="rId49"/>
              </w:object>
            </w:r>
          </w:p>
          <w:p w14:paraId="0FDCC167" w14:textId="77777777" w:rsidR="00D3084E" w:rsidRDefault="00D3084E" w:rsidP="001F7C1A">
            <w:r>
              <w:t>hinreichendes Kriterium:</w:t>
            </w:r>
          </w:p>
          <w:p w14:paraId="22F43794" w14:textId="77777777" w:rsidR="001D2675" w:rsidRDefault="00B128F9" w:rsidP="001F7C1A">
            <w:r w:rsidRPr="00B128F9">
              <w:rPr>
                <w:position w:val="-48"/>
              </w:rPr>
              <w:object w:dxaOrig="2540" w:dyaOrig="1080" w14:anchorId="329577D9">
                <v:shape id="_x0000_i1046" type="#_x0000_t75" style="width:126pt;height:54pt" o:ole="">
                  <v:imagedata r:id="rId50" o:title=""/>
                </v:shape>
                <o:OLEObject Type="Embed" ProgID="Equation.DSMT4" ShapeID="_x0000_i1046" DrawAspect="Content" ObjectID="_1675621327" r:id="rId51"/>
              </w:object>
            </w:r>
          </w:p>
          <w:p w14:paraId="0E04F439" w14:textId="77777777" w:rsidR="00D3084E" w:rsidRDefault="00D3084E" w:rsidP="001F7C1A">
            <w:r>
              <w:t>Berechnen der y-Werte:</w:t>
            </w:r>
          </w:p>
          <w:p w14:paraId="6F19DECF" w14:textId="77777777" w:rsidR="001D2675" w:rsidRDefault="00B128F9" w:rsidP="001F7C1A">
            <w:r w:rsidRPr="00B128F9">
              <w:rPr>
                <w:position w:val="-66"/>
              </w:rPr>
              <w:object w:dxaOrig="3060" w:dyaOrig="1440" w14:anchorId="2B238AB0">
                <v:shape id="_x0000_i1047" type="#_x0000_t75" style="width:141pt;height:66.75pt" o:ole="">
                  <v:imagedata r:id="rId52" o:title=""/>
                </v:shape>
                <o:OLEObject Type="Embed" ProgID="Equation.DSMT4" ShapeID="_x0000_i1047" DrawAspect="Content" ObjectID="_1675621328" r:id="rId53"/>
              </w:object>
            </w:r>
          </w:p>
        </w:tc>
      </w:tr>
      <w:tr w:rsidR="00D3084E" w14:paraId="67865F40" w14:textId="77777777" w:rsidTr="00A9269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9C5" w14:textId="77777777" w:rsidR="001D2675" w:rsidRDefault="001D2675" w:rsidP="005B0A7B">
            <w:r>
              <w:t>Wertebereich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544" w14:textId="77777777" w:rsidR="001D2675" w:rsidRDefault="001D2675" w:rsidP="00A235F5">
            <w:pPr>
              <w:jc w:val="both"/>
            </w:pPr>
            <w:r>
              <w:t>Mithilfe der Extremwerte und des Verhaltens im Unendlichen lässt sich der Wertebereich bestimmen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E5B" w14:textId="77777777" w:rsidR="001D2675" w:rsidRDefault="001D2675" w:rsidP="005B0A7B">
            <w:r>
              <w:t>Die berechneten Tiefpunkte sind absolute Tiefpunkte.</w:t>
            </w:r>
          </w:p>
          <w:p w14:paraId="2EB16BEE" w14:textId="77777777" w:rsidR="001D2675" w:rsidRDefault="001D2675" w:rsidP="001D2675">
            <w:r>
              <w:t>Damit ist der Wertebereich y </w:t>
            </w:r>
            <w:r>
              <w:rPr>
                <w:rFonts w:ascii="Cambria Math" w:hAnsi="Cambria Math"/>
              </w:rPr>
              <w:t>∊</w:t>
            </w:r>
            <w:r>
              <w:t> </w:t>
            </w:r>
            <w:r>
              <w:rPr>
                <w:rFonts w:ascii="Cambria Math" w:hAnsi="Cambria Math"/>
              </w:rPr>
              <w:t>ℝ</w:t>
            </w:r>
            <w:r>
              <w:t xml:space="preserve">; y </w:t>
            </w:r>
            <w:r w:rsidR="0079796E">
              <w:rPr>
                <w:rFonts w:ascii="Cambria Math" w:hAnsi="Cambria Math"/>
              </w:rPr>
              <w:t>≥</w:t>
            </w:r>
            <w:r>
              <w:t xml:space="preserve"> –2</w:t>
            </w:r>
          </w:p>
        </w:tc>
      </w:tr>
    </w:tbl>
    <w:p w14:paraId="290119A1" w14:textId="77777777" w:rsidR="0005338B" w:rsidRDefault="0005338B" w:rsidP="0005338B"/>
    <w:p w14:paraId="2A41073D" w14:textId="77777777" w:rsidR="0005338B" w:rsidRDefault="0005338B" w:rsidP="0005338B"/>
    <w:p w14:paraId="1BBF6928" w14:textId="77777777" w:rsidR="001D2675" w:rsidRPr="0079796E" w:rsidRDefault="001D2675" w:rsidP="0005338B">
      <w:pPr>
        <w:rPr>
          <w:sz w:val="20"/>
        </w:rPr>
      </w:pPr>
    </w:p>
    <w:p w14:paraId="1931EDA3" w14:textId="77777777" w:rsidR="001D2675" w:rsidRDefault="001D2675" w:rsidP="0005338B">
      <w:pPr>
        <w:rPr>
          <w:sz w:val="20"/>
        </w:rPr>
      </w:pPr>
    </w:p>
    <w:p w14:paraId="2B765258" w14:textId="77777777" w:rsidR="0079796E" w:rsidRPr="0079796E" w:rsidRDefault="0079796E" w:rsidP="0005338B">
      <w:pPr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31"/>
        <w:gridCol w:w="3969"/>
      </w:tblGrid>
      <w:tr w:rsidR="009E5664" w14:paraId="7B7709BC" w14:textId="77777777" w:rsidTr="00A92693">
        <w:tc>
          <w:tcPr>
            <w:tcW w:w="1809" w:type="dxa"/>
          </w:tcPr>
          <w:p w14:paraId="7541C26C" w14:textId="77777777" w:rsidR="0005338B" w:rsidRDefault="0005338B" w:rsidP="00D36441">
            <w:r>
              <w:lastRenderedPageBreak/>
              <w:t>Graph</w:t>
            </w:r>
          </w:p>
        </w:tc>
        <w:tc>
          <w:tcPr>
            <w:tcW w:w="3431" w:type="dxa"/>
          </w:tcPr>
          <w:p w14:paraId="76CC9BDF" w14:textId="77777777" w:rsidR="0005338B" w:rsidRDefault="0005338B" w:rsidP="00A235F5">
            <w:pPr>
              <w:jc w:val="both"/>
            </w:pPr>
            <w:r>
              <w:t>Die ermittelten Werte werden in ein Koordinatensystem eingetragen.</w:t>
            </w:r>
          </w:p>
          <w:p w14:paraId="2284B6EB" w14:textId="77777777" w:rsidR="0005338B" w:rsidRDefault="0005338B" w:rsidP="00A235F5">
            <w:pPr>
              <w:jc w:val="both"/>
            </w:pPr>
            <w:r>
              <w:t>Eventuell müssen weitere Funktionswerte über eine Wertetabelle berechnet werden.</w:t>
            </w:r>
          </w:p>
        </w:tc>
        <w:tc>
          <w:tcPr>
            <w:tcW w:w="3969" w:type="dxa"/>
          </w:tcPr>
          <w:p w14:paraId="586A276B" w14:textId="77777777" w:rsidR="0005338B" w:rsidRDefault="00BF586A" w:rsidP="00D3644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8C4706" wp14:editId="598D76C9">
                  <wp:extent cx="1733550" cy="2286000"/>
                  <wp:effectExtent l="19050" t="0" r="0" b="0"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D77A5" w14:textId="7E3D8A17" w:rsidR="0005338B" w:rsidRDefault="0005338B" w:rsidP="00A92693"/>
    <w:p w14:paraId="19E79A1B" w14:textId="77777777" w:rsidR="003E70D0" w:rsidRDefault="003E70D0" w:rsidP="00A92693"/>
    <w:sectPr w:rsidR="003E70D0" w:rsidSect="00A9269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8ACE" w14:textId="77777777" w:rsidR="0042746E" w:rsidRDefault="0042746E" w:rsidP="008867BD">
      <w:r>
        <w:separator/>
      </w:r>
    </w:p>
  </w:endnote>
  <w:endnote w:type="continuationSeparator" w:id="0">
    <w:p w14:paraId="02B8FF37" w14:textId="77777777" w:rsidR="0042746E" w:rsidRDefault="0042746E" w:rsidP="008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7FA1" w14:textId="77777777" w:rsidR="0042746E" w:rsidRDefault="0042746E" w:rsidP="008867BD">
      <w:r>
        <w:separator/>
      </w:r>
    </w:p>
  </w:footnote>
  <w:footnote w:type="continuationSeparator" w:id="0">
    <w:p w14:paraId="6CD8BC7F" w14:textId="77777777" w:rsidR="0042746E" w:rsidRDefault="0042746E" w:rsidP="0088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7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D3C6488"/>
    <w:multiLevelType w:val="hybridMultilevel"/>
    <w:tmpl w:val="14CC5532"/>
    <w:lvl w:ilvl="0" w:tplc="BEAE8EC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1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7"/>
  </w:num>
  <w:num w:numId="37">
    <w:abstractNumId w:val="22"/>
  </w:num>
  <w:num w:numId="38">
    <w:abstractNumId w:val="20"/>
  </w:num>
  <w:num w:numId="39">
    <w:abstractNumId w:val="11"/>
  </w:num>
  <w:num w:numId="40">
    <w:abstractNumId w:val="16"/>
  </w:num>
  <w:num w:numId="41">
    <w:abstractNumId w:val="12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57"/>
    <w:rsid w:val="000455C4"/>
    <w:rsid w:val="000457D9"/>
    <w:rsid w:val="00046C74"/>
    <w:rsid w:val="00046CA8"/>
    <w:rsid w:val="0005338B"/>
    <w:rsid w:val="00053D66"/>
    <w:rsid w:val="0005420C"/>
    <w:rsid w:val="000548CA"/>
    <w:rsid w:val="00056007"/>
    <w:rsid w:val="00056C86"/>
    <w:rsid w:val="000614D9"/>
    <w:rsid w:val="00064006"/>
    <w:rsid w:val="0006410D"/>
    <w:rsid w:val="000646F4"/>
    <w:rsid w:val="00065950"/>
    <w:rsid w:val="000663D4"/>
    <w:rsid w:val="00067059"/>
    <w:rsid w:val="00070228"/>
    <w:rsid w:val="000707BA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B0E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49"/>
    <w:rsid w:val="001050EB"/>
    <w:rsid w:val="00105987"/>
    <w:rsid w:val="00105DC9"/>
    <w:rsid w:val="00106EFB"/>
    <w:rsid w:val="0011274C"/>
    <w:rsid w:val="001132B5"/>
    <w:rsid w:val="00114A67"/>
    <w:rsid w:val="00117007"/>
    <w:rsid w:val="00117604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0145"/>
    <w:rsid w:val="00191033"/>
    <w:rsid w:val="0019199C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922"/>
    <w:rsid w:val="001C6E28"/>
    <w:rsid w:val="001C7C4B"/>
    <w:rsid w:val="001D02EC"/>
    <w:rsid w:val="001D2675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20C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1524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103F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5B17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E70D0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746E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89D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56C"/>
    <w:rsid w:val="004737AE"/>
    <w:rsid w:val="00475F41"/>
    <w:rsid w:val="00476D27"/>
    <w:rsid w:val="00482271"/>
    <w:rsid w:val="00483E8B"/>
    <w:rsid w:val="00486A65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C15"/>
    <w:rsid w:val="004D0DF8"/>
    <w:rsid w:val="004D112E"/>
    <w:rsid w:val="004D2381"/>
    <w:rsid w:val="004D23C2"/>
    <w:rsid w:val="004D3076"/>
    <w:rsid w:val="004D3DB8"/>
    <w:rsid w:val="004D3FE3"/>
    <w:rsid w:val="004D41E6"/>
    <w:rsid w:val="004D50A8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3CE2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09B4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16EA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4336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111B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517F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5EA6"/>
    <w:rsid w:val="00647A02"/>
    <w:rsid w:val="00652545"/>
    <w:rsid w:val="00653101"/>
    <w:rsid w:val="0065331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055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53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6F3C50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3F0B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96E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722E"/>
    <w:rsid w:val="007C2337"/>
    <w:rsid w:val="007C3F39"/>
    <w:rsid w:val="007C6652"/>
    <w:rsid w:val="007C757C"/>
    <w:rsid w:val="007C78CF"/>
    <w:rsid w:val="007C7EF8"/>
    <w:rsid w:val="007D0F7A"/>
    <w:rsid w:val="007D315A"/>
    <w:rsid w:val="007D38F3"/>
    <w:rsid w:val="007D60D9"/>
    <w:rsid w:val="007D6ABC"/>
    <w:rsid w:val="007D765D"/>
    <w:rsid w:val="007D78D1"/>
    <w:rsid w:val="007E09DC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654A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67BD"/>
    <w:rsid w:val="00887BA4"/>
    <w:rsid w:val="0089307D"/>
    <w:rsid w:val="00893986"/>
    <w:rsid w:val="00894556"/>
    <w:rsid w:val="0089721F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6E0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664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35F5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693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B738C"/>
    <w:rsid w:val="00AC0B04"/>
    <w:rsid w:val="00AC1945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28F9"/>
    <w:rsid w:val="00B13B9D"/>
    <w:rsid w:val="00B14373"/>
    <w:rsid w:val="00B153CF"/>
    <w:rsid w:val="00B15602"/>
    <w:rsid w:val="00B1737D"/>
    <w:rsid w:val="00B205B7"/>
    <w:rsid w:val="00B20DFC"/>
    <w:rsid w:val="00B22819"/>
    <w:rsid w:val="00B247F9"/>
    <w:rsid w:val="00B24C55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4B9B"/>
    <w:rsid w:val="00B47ACD"/>
    <w:rsid w:val="00B47D6C"/>
    <w:rsid w:val="00B50EB7"/>
    <w:rsid w:val="00B53073"/>
    <w:rsid w:val="00B531CA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17D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2FA8"/>
    <w:rsid w:val="00BA3ACA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7C2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86A"/>
    <w:rsid w:val="00BF5C55"/>
    <w:rsid w:val="00C01C3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215"/>
    <w:rsid w:val="00C27456"/>
    <w:rsid w:val="00C30D06"/>
    <w:rsid w:val="00C30F75"/>
    <w:rsid w:val="00C3231D"/>
    <w:rsid w:val="00C362B4"/>
    <w:rsid w:val="00C37C39"/>
    <w:rsid w:val="00C37F3D"/>
    <w:rsid w:val="00C4302F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0EFD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25CA"/>
    <w:rsid w:val="00D14035"/>
    <w:rsid w:val="00D17C60"/>
    <w:rsid w:val="00D20880"/>
    <w:rsid w:val="00D2244F"/>
    <w:rsid w:val="00D27424"/>
    <w:rsid w:val="00D27910"/>
    <w:rsid w:val="00D3084E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A1C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6D8E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0732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016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CCE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6AC72"/>
  <w15:docId w15:val="{BF41DD77-3C5E-4DC8-AA31-5228C6D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7C78CF"/>
    <w:pPr>
      <w:ind w:left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7C78CF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rsid w:val="00104B49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locked/>
    <w:rsid w:val="00104B49"/>
    <w:rPr>
      <w:rFonts w:eastAsia="Times New Roman"/>
      <w:b/>
      <w:color w:val="FF0000"/>
      <w:sz w:val="22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2019-01-21T16:50:00Z</dcterms:created>
  <dcterms:modified xsi:type="dcterms:W3CDTF">2021-02-23T19:36:00Z</dcterms:modified>
</cp:coreProperties>
</file>