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5B7B0A" w:rsidP="00186B98">
      <w:pPr>
        <w:pStyle w:val="berschrift3"/>
        <w:numPr>
          <w:ilvl w:val="0"/>
          <w:numId w:val="0"/>
        </w:numPr>
      </w:pPr>
      <w:bookmarkStart w:id="0" w:name="_Toc201053040"/>
      <w:r>
        <w:t>1.2.2. Erkennende endliche Automaten</w:t>
      </w:r>
    </w:p>
    <w:p w:rsidR="00361CF8" w:rsidRDefault="00361CF8" w:rsidP="00C30F97"/>
    <w:p w:rsidR="005B7B0A" w:rsidRDefault="005B7B0A" w:rsidP="005915F7">
      <w:pPr>
        <w:pStyle w:val="Merksatz"/>
      </w:pPr>
      <w:r>
        <w:sym w:font="Marlett" w:char="F034"/>
      </w:r>
      <w:r>
        <w:t>Erkennende Automaten haben die Aufgabe, zu überprüfen, ob eine Zeichenkette hinsichtlich einer formalen Sprache syntaktisch korrekt ist.</w:t>
      </w:r>
    </w:p>
    <w:p w:rsidR="00AE1D1F" w:rsidRDefault="00AE1D1F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B7B0A" w:rsidRDefault="005B7B0A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 Fahrkartenautomat akzeptiert folgende Eingaben:</w:t>
      </w:r>
    </w:p>
    <w:p w:rsidR="005B7B0A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Einwurf einer 1-Euro-Münze (Aktion „1“)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Einwurf einer 2-Euro-Münze (Aktion „2“)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Einwurf einer ungültigen Münze (Aktion „U“)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Bestätigen der Fahrkartentaste (Aktion „T“)</w:t>
      </w: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 xml:space="preserve">Das Eingabealphabet ist also </w:t>
      </w:r>
      <w:r w:rsidR="005723B7">
        <w:rPr>
          <w:rFonts w:asciiTheme="minorHAnsi" w:eastAsia="+mn-ea" w:hAnsiTheme="minorHAnsi" w:cs="+mn-cs"/>
          <w:noProof/>
          <w:color w:val="000000"/>
          <w:kern w:val="24"/>
          <w:szCs w:val="22"/>
        </w:rPr>
        <w:t>Σ</w:t>
      </w: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= {1, 2, U, T}</w:t>
      </w: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Eine Fahrkarte kostet 3 Euro. Sie wird erst nach Einwerfen dieses Betrages und Betätigen der Fahrkartentaste ausgegeben. Daraus ergeben sich folgende Zustände: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s0: Startzustand, kein Geld eingeworfen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s1: 1-Euro-Münze eingeworfen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s2: Es befinden sich 2 € im Automaten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s3: Es befinden sich 3 € im Automaten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s4: Es wurden mehr als 3 € eingeworfen (überzahlter Zustand)</w:t>
      </w: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 xml:space="preserve">Die Zustandsmenge ist also </w:t>
      </w:r>
      <w:r w:rsidR="005723B7">
        <w:rPr>
          <w:rFonts w:asciiTheme="minorHAnsi" w:eastAsia="+mn-ea" w:hAnsiTheme="minorHAnsi" w:cs="+mn-cs"/>
          <w:noProof/>
          <w:color w:val="000000"/>
          <w:kern w:val="24"/>
          <w:szCs w:val="22"/>
        </w:rPr>
        <w:t>Q</w:t>
      </w: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 xml:space="preserve"> = {s0, s1, s2, s3}</w:t>
      </w: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Der Automat verfügt über folgende Ausgabezustände: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„F“: Fahrkarte wird ausgegeben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„FR“: Fahrkarte und Rückgeld wird ausgegeben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„GR“: ungültige Münze wird zurückgegeben</w:t>
      </w:r>
    </w:p>
    <w:p w:rsidR="005915F7" w:rsidRDefault="005915F7" w:rsidP="005915F7">
      <w:pPr>
        <w:pStyle w:val="StandardWeb"/>
        <w:numPr>
          <w:ilvl w:val="0"/>
          <w:numId w:val="27"/>
        </w:numPr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„λ“: leere Ausgabe</w:t>
      </w:r>
    </w:p>
    <w:p w:rsidR="005915F7" w:rsidRDefault="005915F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 xml:space="preserve">Das Ausgabealphabet wird definiert mit </w:t>
      </w:r>
      <w:r w:rsidR="005723B7">
        <w:rPr>
          <w:rFonts w:asciiTheme="minorHAnsi" w:eastAsia="+mn-ea" w:hAnsiTheme="minorHAnsi" w:cs="+mn-cs"/>
          <w:noProof/>
          <w:color w:val="000000"/>
          <w:kern w:val="24"/>
          <w:szCs w:val="22"/>
        </w:rPr>
        <w:t>F</w:t>
      </w: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 xml:space="preserve"> = {F, FR, GR, λ}</w:t>
      </w:r>
    </w:p>
    <w:p w:rsidR="005723B7" w:rsidRDefault="005723B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723B7" w:rsidRDefault="005723B7" w:rsidP="005723B7">
      <w:pPr>
        <w:pStyle w:val="Merksatz"/>
      </w:pPr>
      <w:r>
        <w:sym w:font="Marlett" w:char="F034"/>
      </w:r>
      <w:r>
        <w:t>Bei einem deterministischen endlichen Automaten (DEA) sind die Übergänge von einem Zustand zu einem anderen eindeutig definiert. Es gibt also keine Wahlmöglichkeiten.</w:t>
      </w:r>
    </w:p>
    <w:p w:rsidR="005723B7" w:rsidRDefault="005723B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723B7" w:rsidRDefault="005723B7" w:rsidP="005723B7">
      <w:pPr>
        <w:pStyle w:val="Merksatz"/>
      </w:pPr>
      <w:r>
        <w:sym w:font="Marlett" w:char="F034"/>
      </w:r>
      <w:r>
        <w:t xml:space="preserve">Ein DEA ist ein 5-Tupel der Form (Q, s0, Σ, F, </w:t>
      </w:r>
      <w:r w:rsidRPr="005723B7">
        <w:rPr>
          <w:rFonts w:eastAsia="+mn-ea" w:cs="+mn-cs"/>
          <w:noProof/>
          <w:kern w:val="24"/>
        </w:rPr>
        <w:t xml:space="preserve">δ: Q x </w:t>
      </w:r>
      <w:r w:rsidRPr="005723B7">
        <w:rPr>
          <w:rFonts w:ascii="Calibri" w:eastAsia="+mn-ea" w:hAnsi="Calibri" w:cs="+mn-cs"/>
          <w:noProof/>
          <w:kern w:val="24"/>
        </w:rPr>
        <w:t>Σ</w:t>
      </w:r>
      <w:r w:rsidRPr="005723B7">
        <w:rPr>
          <w:rFonts w:eastAsia="+mn-ea" w:cs="+mn-cs"/>
          <w:noProof/>
          <w:kern w:val="24"/>
        </w:rPr>
        <w:t xml:space="preserve"> </w:t>
      </w:r>
      <w:r w:rsidRPr="005723B7">
        <w:rPr>
          <w:rFonts w:eastAsia="+mn-ea" w:cs="+mn-cs"/>
          <w:noProof/>
          <w:kern w:val="24"/>
        </w:rPr>
        <w:sym w:font="Wingdings" w:char="F0E0"/>
      </w:r>
      <w:r w:rsidRPr="005723B7">
        <w:rPr>
          <w:rFonts w:eastAsia="+mn-ea" w:cs="+mn-cs"/>
          <w:noProof/>
          <w:kern w:val="24"/>
        </w:rPr>
        <w:t xml:space="preserve"> Q</w:t>
      </w:r>
      <w:r>
        <w:t>)</w:t>
      </w:r>
    </w:p>
    <w:p w:rsidR="005723B7" w:rsidRDefault="005723B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5723B7" w:rsidRDefault="005723B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Die Übergangsfunktionen können tabellarisch dargestellt werden.</w:t>
      </w:r>
    </w:p>
    <w:tbl>
      <w:tblPr>
        <w:tblStyle w:val="Tabellengitternetz"/>
        <w:tblW w:w="7338" w:type="dxa"/>
        <w:tblLook w:val="04A0"/>
      </w:tblPr>
      <w:tblGrid>
        <w:gridCol w:w="1758"/>
        <w:gridCol w:w="1394"/>
        <w:gridCol w:w="1394"/>
        <w:gridCol w:w="1397"/>
        <w:gridCol w:w="1395"/>
      </w:tblGrid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</w:p>
        </w:tc>
        <w:tc>
          <w:tcPr>
            <w:tcW w:w="5580" w:type="dxa"/>
            <w:gridSpan w:val="4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Eingabe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Ausgangszustand</w:t>
            </w:r>
          </w:p>
        </w:tc>
        <w:tc>
          <w:tcPr>
            <w:tcW w:w="1394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1</w:t>
            </w:r>
          </w:p>
        </w:tc>
        <w:tc>
          <w:tcPr>
            <w:tcW w:w="1394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2</w:t>
            </w:r>
          </w:p>
        </w:tc>
        <w:tc>
          <w:tcPr>
            <w:tcW w:w="1397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U</w:t>
            </w:r>
          </w:p>
        </w:tc>
        <w:tc>
          <w:tcPr>
            <w:tcW w:w="1395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T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s0</w:t>
            </w:r>
          </w:p>
        </w:tc>
        <w:tc>
          <w:tcPr>
            <w:tcW w:w="1394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2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7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GR</w:t>
            </w:r>
          </w:p>
        </w:tc>
        <w:tc>
          <w:tcPr>
            <w:tcW w:w="1395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s1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2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3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7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GR</w:t>
            </w:r>
          </w:p>
        </w:tc>
        <w:tc>
          <w:tcPr>
            <w:tcW w:w="1395" w:type="dxa"/>
          </w:tcPr>
          <w:p w:rsidR="00AE38E4" w:rsidRDefault="00AE38E4" w:rsidP="00AE38E4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s1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s2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3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7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2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GR</w:t>
            </w:r>
          </w:p>
        </w:tc>
        <w:tc>
          <w:tcPr>
            <w:tcW w:w="1395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2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s3</w:t>
            </w:r>
          </w:p>
        </w:tc>
        <w:tc>
          <w:tcPr>
            <w:tcW w:w="1394" w:type="dxa"/>
          </w:tcPr>
          <w:p w:rsidR="00AE38E4" w:rsidRDefault="00AE38E4" w:rsidP="009156EF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9156EF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9156EF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4" w:type="dxa"/>
          </w:tcPr>
          <w:p w:rsidR="00AE38E4" w:rsidRDefault="00AE38E4" w:rsidP="009156EF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9156EF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9156EF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7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3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GR</w:t>
            </w:r>
          </w:p>
        </w:tc>
        <w:tc>
          <w:tcPr>
            <w:tcW w:w="1395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F</w:t>
            </w:r>
          </w:p>
        </w:tc>
      </w:tr>
      <w:tr w:rsidR="00AE38E4" w:rsidTr="00AE38E4">
        <w:tc>
          <w:tcPr>
            <w:tcW w:w="1758" w:type="dxa"/>
          </w:tcPr>
          <w:p w:rsidR="00AE38E4" w:rsidRDefault="00AE38E4" w:rsidP="005915F7">
            <w:pPr>
              <w:pStyle w:val="StandardWeb"/>
              <w:jc w:val="both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s4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9156EF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4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9156EF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λ</w:t>
            </w:r>
          </w:p>
        </w:tc>
        <w:tc>
          <w:tcPr>
            <w:tcW w:w="1397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4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GR</w:t>
            </w:r>
          </w:p>
        </w:tc>
        <w:tc>
          <w:tcPr>
            <w:tcW w:w="1395" w:type="dxa"/>
          </w:tcPr>
          <w:p w:rsidR="00AE38E4" w:rsidRDefault="00AE38E4" w:rsidP="00F4528A">
            <w:pPr>
              <w:pStyle w:val="StandardWeb"/>
              <w:jc w:val="center"/>
              <w:textAlignment w:val="baseline"/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</w:pP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s</w:t>
            </w:r>
            <w:r w:rsidR="00F4528A"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>0</w:t>
            </w:r>
            <w:r>
              <w:rPr>
                <w:rFonts w:asciiTheme="minorHAnsi" w:eastAsia="+mn-ea" w:hAnsiTheme="minorHAnsi" w:cs="+mn-cs"/>
                <w:noProof/>
                <w:color w:val="000000"/>
                <w:kern w:val="24"/>
                <w:szCs w:val="22"/>
              </w:rPr>
              <w:tab/>
            </w:r>
            <w:r w:rsidR="00F4528A">
              <w:rPr>
                <w:rFonts w:ascii="Calibri" w:eastAsia="+mn-ea" w:hAnsi="Calibri" w:cs="+mn-cs"/>
                <w:noProof/>
                <w:color w:val="000000"/>
                <w:kern w:val="24"/>
                <w:szCs w:val="22"/>
              </w:rPr>
              <w:t>FR</w:t>
            </w:r>
          </w:p>
        </w:tc>
      </w:tr>
    </w:tbl>
    <w:p w:rsidR="005723B7" w:rsidRDefault="005723B7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</w:p>
    <w:p w:rsidR="000B06C6" w:rsidRDefault="000B06C6" w:rsidP="005915F7">
      <w:pPr>
        <w:pStyle w:val="StandardWeb"/>
        <w:jc w:val="both"/>
        <w:textAlignment w:val="baseline"/>
        <w:rPr>
          <w:rFonts w:asciiTheme="minorHAnsi" w:eastAsia="+mn-ea" w:hAnsiTheme="minorHAnsi" w:cs="+mn-cs"/>
          <w:noProof/>
          <w:color w:val="000000"/>
          <w:kern w:val="24"/>
          <w:szCs w:val="22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t>Dies lässt sich auch graphisch darstellen:</w:t>
      </w:r>
    </w:p>
    <w:p w:rsidR="008777CE" w:rsidRPr="00423B7A" w:rsidRDefault="004D0C48" w:rsidP="004D0C48">
      <w:pPr>
        <w:pStyle w:val="StandardWeb"/>
        <w:jc w:val="center"/>
        <w:textAlignment w:val="baseline"/>
        <w:rPr>
          <w:sz w:val="20"/>
        </w:rPr>
      </w:pPr>
      <w:r>
        <w:rPr>
          <w:rFonts w:asciiTheme="minorHAnsi" w:eastAsia="+mn-ea" w:hAnsiTheme="minorHAnsi" w:cs="+mn-cs"/>
          <w:noProof/>
          <w:color w:val="000000"/>
          <w:kern w:val="24"/>
          <w:szCs w:val="22"/>
        </w:rPr>
        <w:drawing>
          <wp:inline distT="0" distB="0" distL="0" distR="0">
            <wp:extent cx="2418876" cy="1656000"/>
            <wp:effectExtent l="19050" t="0" r="474" b="0"/>
            <wp:docPr id="1" name="Grafik 0" descr="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876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7CE" w:rsidRPr="00423B7A" w:rsidSect="00917CB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64F9"/>
    <w:multiLevelType w:val="hybridMultilevel"/>
    <w:tmpl w:val="F672394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71CAF"/>
    <w:multiLevelType w:val="hybridMultilevel"/>
    <w:tmpl w:val="62F84114"/>
    <w:lvl w:ilvl="0" w:tplc="1CDCADC2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943CC"/>
    <w:multiLevelType w:val="hybridMultilevel"/>
    <w:tmpl w:val="F672394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B279A9"/>
    <w:multiLevelType w:val="hybridMultilevel"/>
    <w:tmpl w:val="8E6EAA0E"/>
    <w:lvl w:ilvl="0" w:tplc="35A688B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2"/>
  </w:num>
  <w:num w:numId="19">
    <w:abstractNumId w:val="25"/>
  </w:num>
  <w:num w:numId="20">
    <w:abstractNumId w:val="21"/>
  </w:num>
  <w:num w:numId="21">
    <w:abstractNumId w:val="17"/>
  </w:num>
  <w:num w:numId="22">
    <w:abstractNumId w:val="11"/>
  </w:num>
  <w:num w:numId="23">
    <w:abstractNumId w:val="28"/>
  </w:num>
  <w:num w:numId="24">
    <w:abstractNumId w:val="18"/>
  </w:num>
  <w:num w:numId="25">
    <w:abstractNumId w:val="24"/>
  </w:num>
  <w:num w:numId="26">
    <w:abstractNumId w:val="27"/>
  </w:num>
  <w:num w:numId="27">
    <w:abstractNumId w:val="15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06C6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1B6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634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0E3C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966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68A6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3B7A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C48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71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E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3B7"/>
    <w:rsid w:val="00573095"/>
    <w:rsid w:val="00574B43"/>
    <w:rsid w:val="00574D08"/>
    <w:rsid w:val="00576E3D"/>
    <w:rsid w:val="00580AC1"/>
    <w:rsid w:val="00580E74"/>
    <w:rsid w:val="00582A74"/>
    <w:rsid w:val="005831FC"/>
    <w:rsid w:val="00584772"/>
    <w:rsid w:val="005915F7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0ADC"/>
    <w:rsid w:val="005B102F"/>
    <w:rsid w:val="005B15DE"/>
    <w:rsid w:val="005B3A16"/>
    <w:rsid w:val="005B4D11"/>
    <w:rsid w:val="005B6BE2"/>
    <w:rsid w:val="005B6BEB"/>
    <w:rsid w:val="005B70B8"/>
    <w:rsid w:val="005B7B0A"/>
    <w:rsid w:val="005C3401"/>
    <w:rsid w:val="005C511D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027E"/>
    <w:rsid w:val="005E3238"/>
    <w:rsid w:val="005E33B4"/>
    <w:rsid w:val="005E4879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E45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77B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878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4026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119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5069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17F34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D66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7CE"/>
    <w:rsid w:val="00877E3F"/>
    <w:rsid w:val="008804E7"/>
    <w:rsid w:val="00882A58"/>
    <w:rsid w:val="008836BD"/>
    <w:rsid w:val="00884D96"/>
    <w:rsid w:val="00885C5E"/>
    <w:rsid w:val="00887BA4"/>
    <w:rsid w:val="0089307D"/>
    <w:rsid w:val="008939B8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56EF"/>
    <w:rsid w:val="009168F7"/>
    <w:rsid w:val="0091706C"/>
    <w:rsid w:val="00917CB3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CF9"/>
    <w:rsid w:val="009E0F4A"/>
    <w:rsid w:val="009E1369"/>
    <w:rsid w:val="009E13DB"/>
    <w:rsid w:val="009E272C"/>
    <w:rsid w:val="009E4507"/>
    <w:rsid w:val="009E644E"/>
    <w:rsid w:val="009E6730"/>
    <w:rsid w:val="009E740A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2F4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8E0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1D1F"/>
    <w:rsid w:val="00AE32B0"/>
    <w:rsid w:val="00AE38E4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F8C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0D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61E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68D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91A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37EF3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59EC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28A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B540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45AD-F3A9-4F3E-B860-7B91203C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1337</Characters>
  <Application>Microsoft Office Word</Application>
  <DocSecurity>0</DocSecurity>
  <Lines>70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2015-08-19T15:17:00Z</dcterms:created>
  <dcterms:modified xsi:type="dcterms:W3CDTF">2015-10-08T17:43:00Z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