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B4" w:rsidRPr="001C549D" w:rsidRDefault="00702CB4" w:rsidP="00702CB4">
      <w:pPr>
        <w:pStyle w:val="berschrift3"/>
        <w:numPr>
          <w:ilvl w:val="0"/>
          <w:numId w:val="0"/>
        </w:numPr>
      </w:pPr>
      <w:r>
        <w:t xml:space="preserve">1.4.2. </w:t>
      </w:r>
      <w:r w:rsidRPr="001C549D">
        <w:t>Objekt-Attribut-Relationen bei Tabellenelementen</w:t>
      </w:r>
    </w:p>
    <w:p w:rsidR="00702CB4" w:rsidRDefault="00702CB4" w:rsidP="00702CB4"/>
    <w:tbl>
      <w:tblPr>
        <w:tblStyle w:val="Tabellengitternetz"/>
        <w:tblW w:w="0" w:type="auto"/>
        <w:tblLook w:val="04A0"/>
      </w:tblPr>
      <w:tblGrid>
        <w:gridCol w:w="1101"/>
        <w:gridCol w:w="2303"/>
        <w:gridCol w:w="2303"/>
        <w:gridCol w:w="3505"/>
      </w:tblGrid>
      <w:tr w:rsidR="00702CB4" w:rsidTr="004A15FE">
        <w:tc>
          <w:tcPr>
            <w:tcW w:w="1101" w:type="dxa"/>
          </w:tcPr>
          <w:p w:rsidR="00702CB4" w:rsidRDefault="00702CB4" w:rsidP="004A15FE">
            <w:r>
              <w:t>Objekt</w:t>
            </w:r>
          </w:p>
        </w:tc>
        <w:tc>
          <w:tcPr>
            <w:tcW w:w="2303" w:type="dxa"/>
          </w:tcPr>
          <w:p w:rsidR="00702CB4" w:rsidRDefault="00702CB4" w:rsidP="004A15FE">
            <w:r>
              <w:t>Attribut</w:t>
            </w:r>
          </w:p>
        </w:tc>
        <w:tc>
          <w:tcPr>
            <w:tcW w:w="2303" w:type="dxa"/>
          </w:tcPr>
          <w:p w:rsidR="00702CB4" w:rsidRDefault="00702CB4" w:rsidP="004A15FE">
            <w:r>
              <w:t>Attributwert</w:t>
            </w:r>
          </w:p>
        </w:tc>
        <w:tc>
          <w:tcPr>
            <w:tcW w:w="3505" w:type="dxa"/>
          </w:tcPr>
          <w:p w:rsidR="00702CB4" w:rsidRDefault="00702CB4" w:rsidP="004A15FE">
            <w:r>
              <w:t>Erklärung</w:t>
            </w:r>
          </w:p>
        </w:tc>
      </w:tr>
      <w:tr w:rsidR="00702CB4" w:rsidTr="004A15FE">
        <w:tc>
          <w:tcPr>
            <w:tcW w:w="1101" w:type="dxa"/>
            <w:vMerge w:val="restart"/>
          </w:tcPr>
          <w:p w:rsidR="00702CB4" w:rsidRDefault="00702CB4" w:rsidP="004A15FE">
            <w:proofErr w:type="spellStart"/>
            <w:r>
              <w:t>table</w:t>
            </w:r>
            <w:proofErr w:type="spellEnd"/>
          </w:p>
        </w:tc>
        <w:tc>
          <w:tcPr>
            <w:tcW w:w="2303" w:type="dxa"/>
          </w:tcPr>
          <w:p w:rsidR="00702CB4" w:rsidRDefault="00702CB4" w:rsidP="004A15FE">
            <w:proofErr w:type="spellStart"/>
            <w:r>
              <w:t>border</w:t>
            </w:r>
            <w:proofErr w:type="spellEnd"/>
          </w:p>
        </w:tc>
        <w:tc>
          <w:tcPr>
            <w:tcW w:w="2303" w:type="dxa"/>
          </w:tcPr>
          <w:p w:rsidR="00702CB4" w:rsidRDefault="00702CB4" w:rsidP="004A15FE">
            <w:r>
              <w:t>0; 1; 2; …</w:t>
            </w:r>
          </w:p>
        </w:tc>
        <w:tc>
          <w:tcPr>
            <w:tcW w:w="3505" w:type="dxa"/>
          </w:tcPr>
          <w:p w:rsidR="00702CB4" w:rsidRDefault="00702CB4" w:rsidP="004A15FE">
            <w:r>
              <w:t>Rahmenstärke</w:t>
            </w:r>
          </w:p>
        </w:tc>
      </w:tr>
      <w:tr w:rsidR="00702CB4" w:rsidTr="004A15FE">
        <w:tc>
          <w:tcPr>
            <w:tcW w:w="1101" w:type="dxa"/>
            <w:vMerge/>
          </w:tcPr>
          <w:p w:rsidR="00702CB4" w:rsidRDefault="00702CB4" w:rsidP="004A15FE"/>
        </w:tc>
        <w:tc>
          <w:tcPr>
            <w:tcW w:w="2303" w:type="dxa"/>
          </w:tcPr>
          <w:p w:rsidR="00702CB4" w:rsidRDefault="00702CB4" w:rsidP="004A15FE">
            <w:proofErr w:type="spellStart"/>
            <w:r>
              <w:t>bordercolorlight</w:t>
            </w:r>
            <w:proofErr w:type="spellEnd"/>
          </w:p>
        </w:tc>
        <w:tc>
          <w:tcPr>
            <w:tcW w:w="2303" w:type="dxa"/>
          </w:tcPr>
          <w:p w:rsidR="00702CB4" w:rsidRDefault="00702CB4" w:rsidP="004A15FE">
            <w:r>
              <w:t>Farbwert</w:t>
            </w:r>
          </w:p>
        </w:tc>
        <w:tc>
          <w:tcPr>
            <w:tcW w:w="3505" w:type="dxa"/>
          </w:tcPr>
          <w:p w:rsidR="00702CB4" w:rsidRDefault="00702CB4" w:rsidP="004A15FE">
            <w:r>
              <w:t>Rahmenfarbe</w:t>
            </w:r>
          </w:p>
        </w:tc>
      </w:tr>
      <w:tr w:rsidR="00702CB4" w:rsidTr="004A15FE">
        <w:tc>
          <w:tcPr>
            <w:tcW w:w="1101" w:type="dxa"/>
            <w:vMerge/>
          </w:tcPr>
          <w:p w:rsidR="00702CB4" w:rsidRDefault="00702CB4" w:rsidP="004A15FE"/>
        </w:tc>
        <w:tc>
          <w:tcPr>
            <w:tcW w:w="2303" w:type="dxa"/>
          </w:tcPr>
          <w:p w:rsidR="00702CB4" w:rsidRDefault="00702CB4" w:rsidP="004A15FE">
            <w:proofErr w:type="spellStart"/>
            <w:r>
              <w:t>bordercolordark</w:t>
            </w:r>
            <w:proofErr w:type="spellEnd"/>
          </w:p>
        </w:tc>
        <w:tc>
          <w:tcPr>
            <w:tcW w:w="2303" w:type="dxa"/>
          </w:tcPr>
          <w:p w:rsidR="00702CB4" w:rsidRDefault="00702CB4" w:rsidP="004A15FE">
            <w:r>
              <w:t>Farbwert</w:t>
            </w:r>
          </w:p>
        </w:tc>
        <w:tc>
          <w:tcPr>
            <w:tcW w:w="3505" w:type="dxa"/>
          </w:tcPr>
          <w:p w:rsidR="00702CB4" w:rsidRDefault="00702CB4" w:rsidP="004A15FE">
            <w:r>
              <w:t>Schattenfarbe</w:t>
            </w:r>
          </w:p>
        </w:tc>
      </w:tr>
      <w:tr w:rsidR="00702CB4" w:rsidTr="004A15FE">
        <w:tc>
          <w:tcPr>
            <w:tcW w:w="1101" w:type="dxa"/>
            <w:vMerge/>
          </w:tcPr>
          <w:p w:rsidR="00702CB4" w:rsidRDefault="00702CB4" w:rsidP="004A15FE"/>
        </w:tc>
        <w:tc>
          <w:tcPr>
            <w:tcW w:w="2303" w:type="dxa"/>
          </w:tcPr>
          <w:p w:rsidR="00702CB4" w:rsidRDefault="00702CB4" w:rsidP="004A15FE">
            <w:proofErr w:type="spellStart"/>
            <w:r>
              <w:t>bgcolor</w:t>
            </w:r>
            <w:proofErr w:type="spellEnd"/>
          </w:p>
        </w:tc>
        <w:tc>
          <w:tcPr>
            <w:tcW w:w="2303" w:type="dxa"/>
          </w:tcPr>
          <w:p w:rsidR="00702CB4" w:rsidRDefault="00702CB4" w:rsidP="004A15FE">
            <w:r>
              <w:t>Farbwert</w:t>
            </w:r>
          </w:p>
        </w:tc>
        <w:tc>
          <w:tcPr>
            <w:tcW w:w="3505" w:type="dxa"/>
          </w:tcPr>
          <w:p w:rsidR="00702CB4" w:rsidRDefault="00702CB4" w:rsidP="004A15FE">
            <w:r>
              <w:t>Hintergrundfarbe der Tabelle</w:t>
            </w:r>
          </w:p>
        </w:tc>
      </w:tr>
      <w:tr w:rsidR="00702CB4" w:rsidTr="004A15FE">
        <w:tc>
          <w:tcPr>
            <w:tcW w:w="1101" w:type="dxa"/>
            <w:vMerge/>
          </w:tcPr>
          <w:p w:rsidR="00702CB4" w:rsidRDefault="00702CB4" w:rsidP="004A15FE"/>
        </w:tc>
        <w:tc>
          <w:tcPr>
            <w:tcW w:w="2303" w:type="dxa"/>
          </w:tcPr>
          <w:p w:rsidR="00702CB4" w:rsidRDefault="00702CB4" w:rsidP="004A15FE">
            <w:proofErr w:type="spellStart"/>
            <w:r>
              <w:t>width</w:t>
            </w:r>
            <w:proofErr w:type="spellEnd"/>
          </w:p>
        </w:tc>
        <w:tc>
          <w:tcPr>
            <w:tcW w:w="2303" w:type="dxa"/>
          </w:tcPr>
          <w:p w:rsidR="00702CB4" w:rsidRDefault="00702CB4" w:rsidP="004A15FE">
            <w:r>
              <w:t>Pixel oder Pr</w:t>
            </w:r>
            <w:r>
              <w:t>o</w:t>
            </w:r>
            <w:r>
              <w:t>zent</w:t>
            </w:r>
          </w:p>
        </w:tc>
        <w:tc>
          <w:tcPr>
            <w:tcW w:w="3505" w:type="dxa"/>
          </w:tcPr>
          <w:p w:rsidR="00702CB4" w:rsidRDefault="00702CB4" w:rsidP="004A15FE">
            <w:r>
              <w:t>Tabellenbreite</w:t>
            </w:r>
          </w:p>
        </w:tc>
      </w:tr>
      <w:tr w:rsidR="00702CB4" w:rsidTr="004A15FE">
        <w:tc>
          <w:tcPr>
            <w:tcW w:w="1101" w:type="dxa"/>
            <w:vMerge w:val="restart"/>
          </w:tcPr>
          <w:p w:rsidR="00702CB4" w:rsidRDefault="00702CB4" w:rsidP="004A15FE">
            <w:proofErr w:type="spellStart"/>
            <w:r>
              <w:t>tr</w:t>
            </w:r>
            <w:proofErr w:type="spellEnd"/>
          </w:p>
        </w:tc>
        <w:tc>
          <w:tcPr>
            <w:tcW w:w="2303" w:type="dxa"/>
          </w:tcPr>
          <w:p w:rsidR="00702CB4" w:rsidRDefault="00702CB4" w:rsidP="004A15FE">
            <w:proofErr w:type="spellStart"/>
            <w:r>
              <w:t>bgcolor</w:t>
            </w:r>
            <w:proofErr w:type="spellEnd"/>
          </w:p>
        </w:tc>
        <w:tc>
          <w:tcPr>
            <w:tcW w:w="2303" w:type="dxa"/>
          </w:tcPr>
          <w:p w:rsidR="00702CB4" w:rsidRDefault="00702CB4" w:rsidP="004A15FE">
            <w:r>
              <w:t>Farbwert</w:t>
            </w:r>
          </w:p>
        </w:tc>
        <w:tc>
          <w:tcPr>
            <w:tcW w:w="3505" w:type="dxa"/>
          </w:tcPr>
          <w:p w:rsidR="00702CB4" w:rsidRDefault="00702CB4" w:rsidP="004A15FE">
            <w:r>
              <w:t>Hintergrundfarbe einer Zeile</w:t>
            </w:r>
          </w:p>
        </w:tc>
      </w:tr>
      <w:tr w:rsidR="00702CB4" w:rsidTr="004A15FE">
        <w:tc>
          <w:tcPr>
            <w:tcW w:w="1101" w:type="dxa"/>
            <w:vMerge/>
          </w:tcPr>
          <w:p w:rsidR="00702CB4" w:rsidRDefault="00702CB4" w:rsidP="004A15FE"/>
        </w:tc>
        <w:tc>
          <w:tcPr>
            <w:tcW w:w="2303" w:type="dxa"/>
          </w:tcPr>
          <w:p w:rsidR="00702CB4" w:rsidRDefault="00702CB4" w:rsidP="004A15FE">
            <w:proofErr w:type="spellStart"/>
            <w:r>
              <w:t>align</w:t>
            </w:r>
            <w:proofErr w:type="spellEnd"/>
          </w:p>
        </w:tc>
        <w:tc>
          <w:tcPr>
            <w:tcW w:w="2303" w:type="dxa"/>
          </w:tcPr>
          <w:p w:rsidR="00702CB4" w:rsidRDefault="00702CB4" w:rsidP="004A15FE">
            <w:proofErr w:type="spellStart"/>
            <w:r>
              <w:t>left</w:t>
            </w:r>
            <w:proofErr w:type="spellEnd"/>
            <w:r>
              <w:t xml:space="preserve">, </w:t>
            </w:r>
            <w:proofErr w:type="spellStart"/>
            <w:r>
              <w:t>center</w:t>
            </w:r>
            <w:proofErr w:type="spellEnd"/>
            <w:r>
              <w:t xml:space="preserve">, </w:t>
            </w:r>
            <w:proofErr w:type="spellStart"/>
            <w:r>
              <w:t>right</w:t>
            </w:r>
            <w:proofErr w:type="spellEnd"/>
          </w:p>
        </w:tc>
        <w:tc>
          <w:tcPr>
            <w:tcW w:w="3505" w:type="dxa"/>
          </w:tcPr>
          <w:p w:rsidR="00702CB4" w:rsidRDefault="00702CB4" w:rsidP="004A15FE">
            <w:r>
              <w:t>horizontale Ausrichtung der Zeile</w:t>
            </w:r>
          </w:p>
        </w:tc>
      </w:tr>
      <w:tr w:rsidR="00702CB4" w:rsidTr="004A15FE">
        <w:tc>
          <w:tcPr>
            <w:tcW w:w="1101" w:type="dxa"/>
            <w:vMerge/>
          </w:tcPr>
          <w:p w:rsidR="00702CB4" w:rsidRDefault="00702CB4" w:rsidP="004A15FE"/>
        </w:tc>
        <w:tc>
          <w:tcPr>
            <w:tcW w:w="2303" w:type="dxa"/>
          </w:tcPr>
          <w:p w:rsidR="00702CB4" w:rsidRDefault="00702CB4" w:rsidP="004A15FE">
            <w:proofErr w:type="spellStart"/>
            <w:r>
              <w:t>valign</w:t>
            </w:r>
            <w:proofErr w:type="spellEnd"/>
          </w:p>
        </w:tc>
        <w:tc>
          <w:tcPr>
            <w:tcW w:w="2303" w:type="dxa"/>
          </w:tcPr>
          <w:p w:rsidR="00702CB4" w:rsidRDefault="00702CB4" w:rsidP="004A15FE">
            <w:r>
              <w:t xml:space="preserve">top, </w:t>
            </w:r>
            <w:proofErr w:type="spellStart"/>
            <w:r>
              <w:t>middle</w:t>
            </w:r>
            <w:proofErr w:type="spellEnd"/>
            <w:r>
              <w:t xml:space="preserve">, </w:t>
            </w:r>
            <w:proofErr w:type="spellStart"/>
            <w:r>
              <w:t>bottom</w:t>
            </w:r>
            <w:proofErr w:type="spellEnd"/>
          </w:p>
        </w:tc>
        <w:tc>
          <w:tcPr>
            <w:tcW w:w="3505" w:type="dxa"/>
          </w:tcPr>
          <w:p w:rsidR="00702CB4" w:rsidRDefault="00702CB4" w:rsidP="004A15FE">
            <w:r>
              <w:t>vertikale Ausrichtung der Zeile</w:t>
            </w:r>
          </w:p>
        </w:tc>
      </w:tr>
      <w:tr w:rsidR="00702CB4" w:rsidTr="004A15FE">
        <w:tc>
          <w:tcPr>
            <w:tcW w:w="1101" w:type="dxa"/>
            <w:vMerge/>
          </w:tcPr>
          <w:p w:rsidR="00702CB4" w:rsidRDefault="00702CB4" w:rsidP="004A15FE"/>
        </w:tc>
        <w:tc>
          <w:tcPr>
            <w:tcW w:w="2303" w:type="dxa"/>
          </w:tcPr>
          <w:p w:rsidR="00702CB4" w:rsidRDefault="00702CB4" w:rsidP="004A15FE">
            <w:proofErr w:type="spellStart"/>
            <w:r>
              <w:t>height</w:t>
            </w:r>
            <w:proofErr w:type="spellEnd"/>
          </w:p>
        </w:tc>
        <w:tc>
          <w:tcPr>
            <w:tcW w:w="2303" w:type="dxa"/>
          </w:tcPr>
          <w:p w:rsidR="00702CB4" w:rsidRDefault="00702CB4" w:rsidP="004A15FE">
            <w:r>
              <w:t>Pixel</w:t>
            </w:r>
          </w:p>
        </w:tc>
        <w:tc>
          <w:tcPr>
            <w:tcW w:w="3505" w:type="dxa"/>
          </w:tcPr>
          <w:p w:rsidR="00702CB4" w:rsidRDefault="00702CB4" w:rsidP="004A15FE">
            <w:r>
              <w:t>Höhe der Zeile</w:t>
            </w:r>
          </w:p>
        </w:tc>
      </w:tr>
      <w:tr w:rsidR="00702CB4" w:rsidTr="004A15FE">
        <w:tc>
          <w:tcPr>
            <w:tcW w:w="1101" w:type="dxa"/>
            <w:vMerge w:val="restart"/>
          </w:tcPr>
          <w:p w:rsidR="00702CB4" w:rsidRDefault="00702CB4" w:rsidP="004A15FE">
            <w:proofErr w:type="spellStart"/>
            <w:r>
              <w:t>td</w:t>
            </w:r>
            <w:proofErr w:type="spellEnd"/>
          </w:p>
        </w:tc>
        <w:tc>
          <w:tcPr>
            <w:tcW w:w="2303" w:type="dxa"/>
          </w:tcPr>
          <w:p w:rsidR="00702CB4" w:rsidRDefault="00702CB4" w:rsidP="004A15FE">
            <w:proofErr w:type="spellStart"/>
            <w:r>
              <w:t>width</w:t>
            </w:r>
            <w:proofErr w:type="spellEnd"/>
          </w:p>
        </w:tc>
        <w:tc>
          <w:tcPr>
            <w:tcW w:w="2303" w:type="dxa"/>
          </w:tcPr>
          <w:p w:rsidR="00702CB4" w:rsidRDefault="00702CB4" w:rsidP="004A15FE">
            <w:r>
              <w:t>Pixel oder Pr</w:t>
            </w:r>
            <w:r>
              <w:t>o</w:t>
            </w:r>
            <w:r>
              <w:t>zent</w:t>
            </w:r>
          </w:p>
        </w:tc>
        <w:tc>
          <w:tcPr>
            <w:tcW w:w="3505" w:type="dxa"/>
          </w:tcPr>
          <w:p w:rsidR="00702CB4" w:rsidRDefault="00702CB4" w:rsidP="004A15FE">
            <w:r>
              <w:t>Spaltenbreite</w:t>
            </w:r>
          </w:p>
        </w:tc>
      </w:tr>
      <w:tr w:rsidR="00702CB4" w:rsidTr="004A15FE">
        <w:tc>
          <w:tcPr>
            <w:tcW w:w="1101" w:type="dxa"/>
            <w:vMerge/>
          </w:tcPr>
          <w:p w:rsidR="00702CB4" w:rsidRDefault="00702CB4" w:rsidP="004A15FE"/>
        </w:tc>
        <w:tc>
          <w:tcPr>
            <w:tcW w:w="2303" w:type="dxa"/>
          </w:tcPr>
          <w:p w:rsidR="00702CB4" w:rsidRDefault="00702CB4" w:rsidP="004A15FE">
            <w:proofErr w:type="spellStart"/>
            <w:r>
              <w:t>bgcolor</w:t>
            </w:r>
            <w:proofErr w:type="spellEnd"/>
          </w:p>
        </w:tc>
        <w:tc>
          <w:tcPr>
            <w:tcW w:w="2303" w:type="dxa"/>
          </w:tcPr>
          <w:p w:rsidR="00702CB4" w:rsidRDefault="00702CB4" w:rsidP="004A15FE">
            <w:r>
              <w:t>Farbwert</w:t>
            </w:r>
          </w:p>
        </w:tc>
        <w:tc>
          <w:tcPr>
            <w:tcW w:w="3505" w:type="dxa"/>
          </w:tcPr>
          <w:p w:rsidR="00702CB4" w:rsidRDefault="00702CB4" w:rsidP="004A15FE">
            <w:r>
              <w:t>Hintergrundfarbe der Zelle</w:t>
            </w:r>
          </w:p>
        </w:tc>
      </w:tr>
      <w:tr w:rsidR="00702CB4" w:rsidTr="004A15FE">
        <w:tc>
          <w:tcPr>
            <w:tcW w:w="1101" w:type="dxa"/>
            <w:vMerge/>
          </w:tcPr>
          <w:p w:rsidR="00702CB4" w:rsidRDefault="00702CB4" w:rsidP="004A15FE"/>
        </w:tc>
        <w:tc>
          <w:tcPr>
            <w:tcW w:w="2303" w:type="dxa"/>
          </w:tcPr>
          <w:p w:rsidR="00702CB4" w:rsidRDefault="00702CB4" w:rsidP="004A15FE">
            <w:proofErr w:type="spellStart"/>
            <w:r>
              <w:t>align</w:t>
            </w:r>
            <w:proofErr w:type="spellEnd"/>
          </w:p>
        </w:tc>
        <w:tc>
          <w:tcPr>
            <w:tcW w:w="2303" w:type="dxa"/>
          </w:tcPr>
          <w:p w:rsidR="00702CB4" w:rsidRDefault="00702CB4" w:rsidP="004A15FE">
            <w:proofErr w:type="spellStart"/>
            <w:r>
              <w:t>left</w:t>
            </w:r>
            <w:proofErr w:type="spellEnd"/>
            <w:r>
              <w:t xml:space="preserve">, </w:t>
            </w:r>
            <w:proofErr w:type="spellStart"/>
            <w:r>
              <w:t>center</w:t>
            </w:r>
            <w:proofErr w:type="spellEnd"/>
            <w:r>
              <w:t xml:space="preserve">, </w:t>
            </w:r>
            <w:proofErr w:type="spellStart"/>
            <w:r>
              <w:t>right</w:t>
            </w:r>
            <w:proofErr w:type="spellEnd"/>
          </w:p>
        </w:tc>
        <w:tc>
          <w:tcPr>
            <w:tcW w:w="3505" w:type="dxa"/>
          </w:tcPr>
          <w:p w:rsidR="00702CB4" w:rsidRDefault="00702CB4" w:rsidP="004A15FE">
            <w:r>
              <w:t>horizontale Ausrichtung der Zelle</w:t>
            </w:r>
          </w:p>
        </w:tc>
      </w:tr>
      <w:tr w:rsidR="00702CB4" w:rsidTr="004A15FE">
        <w:tc>
          <w:tcPr>
            <w:tcW w:w="1101" w:type="dxa"/>
            <w:vMerge/>
          </w:tcPr>
          <w:p w:rsidR="00702CB4" w:rsidRDefault="00702CB4" w:rsidP="004A15FE"/>
        </w:tc>
        <w:tc>
          <w:tcPr>
            <w:tcW w:w="2303" w:type="dxa"/>
          </w:tcPr>
          <w:p w:rsidR="00702CB4" w:rsidRDefault="00702CB4" w:rsidP="004A15FE">
            <w:proofErr w:type="spellStart"/>
            <w:r>
              <w:t>valign</w:t>
            </w:r>
            <w:proofErr w:type="spellEnd"/>
          </w:p>
        </w:tc>
        <w:tc>
          <w:tcPr>
            <w:tcW w:w="2303" w:type="dxa"/>
          </w:tcPr>
          <w:p w:rsidR="00702CB4" w:rsidRDefault="00702CB4" w:rsidP="004A15FE">
            <w:r>
              <w:t xml:space="preserve">top, </w:t>
            </w:r>
            <w:proofErr w:type="spellStart"/>
            <w:r>
              <w:t>middle</w:t>
            </w:r>
            <w:proofErr w:type="spellEnd"/>
            <w:r>
              <w:t xml:space="preserve">, </w:t>
            </w:r>
            <w:proofErr w:type="spellStart"/>
            <w:r>
              <w:t>bottom</w:t>
            </w:r>
            <w:proofErr w:type="spellEnd"/>
          </w:p>
        </w:tc>
        <w:tc>
          <w:tcPr>
            <w:tcW w:w="3505" w:type="dxa"/>
          </w:tcPr>
          <w:p w:rsidR="00702CB4" w:rsidRDefault="00702CB4" w:rsidP="004A15FE">
            <w:r>
              <w:t>vertikale Ausrichtung der Zelle</w:t>
            </w:r>
          </w:p>
        </w:tc>
      </w:tr>
    </w:tbl>
    <w:p w:rsidR="00702CB4" w:rsidRDefault="00702CB4" w:rsidP="00702CB4"/>
    <w:p w:rsidR="0098035F" w:rsidRPr="00D85292" w:rsidRDefault="0098035F" w:rsidP="008C5D4D">
      <w:pPr>
        <w:tabs>
          <w:tab w:val="left" w:pos="567"/>
          <w:tab w:val="left" w:pos="2835"/>
        </w:tabs>
        <w:rPr>
          <w:rFonts w:ascii="Calibri" w:hAnsi="Calibri"/>
        </w:rPr>
      </w:pPr>
    </w:p>
    <w:p w:rsidR="00B81317" w:rsidRPr="00D500B1" w:rsidRDefault="00B81317" w:rsidP="004F2BB4">
      <w:pPr>
        <w:rPr>
          <w:sz w:val="20"/>
        </w:rPr>
      </w:pPr>
    </w:p>
    <w:sectPr w:rsidR="00B81317" w:rsidRPr="00D500B1" w:rsidSect="00BB0A6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F41722"/>
    <w:multiLevelType w:val="multilevel"/>
    <w:tmpl w:val="F232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578"/>
    <w:rsid w:val="000D6D78"/>
    <w:rsid w:val="000D7AFD"/>
    <w:rsid w:val="000D7E8C"/>
    <w:rsid w:val="000E1016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3BB9"/>
    <w:rsid w:val="001A63C3"/>
    <w:rsid w:val="001A676E"/>
    <w:rsid w:val="001A791D"/>
    <w:rsid w:val="001B0395"/>
    <w:rsid w:val="001B6768"/>
    <w:rsid w:val="001B686E"/>
    <w:rsid w:val="001B6FD0"/>
    <w:rsid w:val="001B7FED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8FF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5D21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5BFB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331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07A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45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14FE"/>
    <w:rsid w:val="00503AF4"/>
    <w:rsid w:val="005052B5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16E0E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369C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B4E"/>
    <w:rsid w:val="006617F5"/>
    <w:rsid w:val="00661945"/>
    <w:rsid w:val="00662F32"/>
    <w:rsid w:val="0066530D"/>
    <w:rsid w:val="00665896"/>
    <w:rsid w:val="006670E3"/>
    <w:rsid w:val="006675BB"/>
    <w:rsid w:val="00670FB9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2CB4"/>
    <w:rsid w:val="00703563"/>
    <w:rsid w:val="00703BF4"/>
    <w:rsid w:val="00704F2A"/>
    <w:rsid w:val="00705259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0D5C"/>
    <w:rsid w:val="007B2159"/>
    <w:rsid w:val="007B2435"/>
    <w:rsid w:val="007B31F8"/>
    <w:rsid w:val="007B4324"/>
    <w:rsid w:val="007B554A"/>
    <w:rsid w:val="007B5EAB"/>
    <w:rsid w:val="007B5EF2"/>
    <w:rsid w:val="007B6916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411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D4D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47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72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035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001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1727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2663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790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A65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B61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653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4AF0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0B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292"/>
    <w:rsid w:val="00D8558F"/>
    <w:rsid w:val="00D86D2C"/>
    <w:rsid w:val="00D90CBD"/>
    <w:rsid w:val="00D9170E"/>
    <w:rsid w:val="00D917C0"/>
    <w:rsid w:val="00D917CB"/>
    <w:rsid w:val="00D92668"/>
    <w:rsid w:val="00D9468A"/>
    <w:rsid w:val="00D954EB"/>
    <w:rsid w:val="00D95790"/>
    <w:rsid w:val="00D95ED7"/>
    <w:rsid w:val="00D97DA6"/>
    <w:rsid w:val="00DA1D17"/>
    <w:rsid w:val="00DA2A5E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41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D7D"/>
    <w:rsid w:val="00E04323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4E0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2A1"/>
    <w:rsid w:val="00F20E23"/>
    <w:rsid w:val="00F21160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1D93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A2EAE-E41D-40EA-B7EB-AE3D79EB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2015-08-19T11:55:00Z</dcterms:created>
  <dcterms:modified xsi:type="dcterms:W3CDTF">2015-08-19T11:55:00Z</dcterms:modified>
</cp:coreProperties>
</file>